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67DB7" w14:textId="77777777" w:rsidR="00004D22" w:rsidRPr="00004D22" w:rsidRDefault="00004D22" w:rsidP="00004D22">
      <w:pPr>
        <w:spacing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noProof/>
          <w:kern w:val="0"/>
          <w:lang w:eastAsia="es-MX"/>
          <w14:ligatures w14:val="none"/>
        </w:rPr>
        <w:drawing>
          <wp:inline distT="0" distB="0" distL="0" distR="0" wp14:anchorId="49BDBCF4" wp14:editId="0F06C0D3">
            <wp:extent cx="4762500" cy="714375"/>
            <wp:effectExtent l="0" t="0" r="0" b="9525"/>
            <wp:docPr id="1" name="Imagen 1" descr="Logotipo de Nutr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de Nutrien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714375"/>
                    </a:xfrm>
                    <a:prstGeom prst="rect">
                      <a:avLst/>
                    </a:prstGeom>
                    <a:noFill/>
                    <a:ln>
                      <a:noFill/>
                    </a:ln>
                  </pic:spPr>
                </pic:pic>
              </a:graphicData>
            </a:graphic>
          </wp:inline>
        </w:drawing>
      </w:r>
    </w:p>
    <w:p w14:paraId="3531C619" w14:textId="77777777" w:rsidR="00004D22" w:rsidRPr="00004D22" w:rsidRDefault="00004D22" w:rsidP="00004D22">
      <w:pPr>
        <w:spacing w:after="0" w:line="240" w:lineRule="auto"/>
        <w:rPr>
          <w:rFonts w:ascii="Times New Roman" w:eastAsia="Times New Roman" w:hAnsi="Times New Roman" w:cs="Times New Roman"/>
          <w:kern w:val="0"/>
          <w:lang w:eastAsia="es-MX"/>
          <w14:ligatures w14:val="none"/>
        </w:rPr>
      </w:pPr>
      <w:r w:rsidRPr="00004D22">
        <w:rPr>
          <w:rFonts w:ascii="Helvetica" w:eastAsia="Times New Roman" w:hAnsi="Helvetica" w:cs="Helvetica"/>
          <w:caps/>
          <w:color w:val="1B1B1B"/>
          <w:kern w:val="0"/>
          <w:shd w:val="clear" w:color="auto" w:fill="E1E7F1"/>
          <w:lang w:eastAsia="es-MX"/>
          <w14:ligatures w14:val="none"/>
        </w:rPr>
        <w:t>Editorial</w:t>
      </w:r>
      <w:r w:rsidRPr="00004D22">
        <w:rPr>
          <w:rFonts w:ascii="Times New Roman" w:eastAsia="Times New Roman" w:hAnsi="Times New Roman" w:cs="Times New Roman"/>
          <w:kern w:val="0"/>
          <w:lang w:eastAsia="es-MX"/>
          <w14:ligatures w14:val="none"/>
        </w:rPr>
        <w:t> </w:t>
      </w:r>
    </w:p>
    <w:p w14:paraId="51898725" w14:textId="77777777" w:rsidR="00004D22" w:rsidRPr="00004D22" w:rsidRDefault="00004D22" w:rsidP="00004D22">
      <w:pPr>
        <w:spacing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Nutrientes</w:t>
      </w:r>
    </w:p>
    <w:p w14:paraId="24127D05" w14:textId="77777777" w:rsidR="00004D22" w:rsidRPr="00004D22" w:rsidRDefault="00004D22" w:rsidP="00004D22">
      <w:pPr>
        <w:spacing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 xml:space="preserve">. 29 de febrero de 2024; 16(5):712. </w:t>
      </w:r>
      <w:proofErr w:type="spellStart"/>
      <w:r w:rsidRPr="00004D22">
        <w:rPr>
          <w:rFonts w:ascii="Times New Roman" w:eastAsia="Times New Roman" w:hAnsi="Times New Roman" w:cs="Times New Roman"/>
          <w:kern w:val="0"/>
          <w:lang w:eastAsia="es-MX"/>
          <w14:ligatures w14:val="none"/>
        </w:rPr>
        <w:t>doi</w:t>
      </w:r>
      <w:proofErr w:type="spellEnd"/>
      <w:r w:rsidRPr="00004D22">
        <w:rPr>
          <w:rFonts w:ascii="Times New Roman" w:eastAsia="Times New Roman" w:hAnsi="Times New Roman" w:cs="Times New Roman"/>
          <w:kern w:val="0"/>
          <w:lang w:eastAsia="es-MX"/>
          <w14:ligatures w14:val="none"/>
        </w:rPr>
        <w:t>: </w:t>
      </w:r>
      <w:hyperlink r:id="rId6" w:tgtFrame="_blank" w:history="1">
        <w:r w:rsidRPr="00004D22">
          <w:rPr>
            <w:rFonts w:ascii="Times New Roman" w:eastAsia="Times New Roman" w:hAnsi="Times New Roman" w:cs="Times New Roman"/>
            <w:color w:val="005EA2"/>
            <w:kern w:val="0"/>
            <w:u w:val="single"/>
            <w:lang w:eastAsia="es-MX"/>
            <w14:ligatures w14:val="none"/>
          </w:rPr>
          <w:t>10.3390/nu16050712</w:t>
        </w:r>
      </w:hyperlink>
    </w:p>
    <w:p w14:paraId="7452F5D7" w14:textId="77777777" w:rsidR="00004D22" w:rsidRPr="00004D22" w:rsidRDefault="00004D22" w:rsidP="00004D22">
      <w:pPr>
        <w:spacing w:after="0" w:line="450" w:lineRule="atLeast"/>
        <w:outlineLvl w:val="0"/>
        <w:rPr>
          <w:rFonts w:ascii="Bahnschrift" w:eastAsia="Times New Roman" w:hAnsi="Bahnschrift" w:cs="Times New Roman"/>
          <w:b/>
          <w:bCs/>
          <w:kern w:val="36"/>
          <w:sz w:val="36"/>
          <w:szCs w:val="36"/>
          <w:lang w:eastAsia="es-MX"/>
          <w14:ligatures w14:val="none"/>
        </w:rPr>
      </w:pPr>
      <w:r w:rsidRPr="00004D22">
        <w:rPr>
          <w:rFonts w:ascii="Bahnschrift" w:eastAsia="Times New Roman" w:hAnsi="Bahnschrift" w:cs="Times New Roman"/>
          <w:b/>
          <w:bCs/>
          <w:kern w:val="36"/>
          <w:sz w:val="36"/>
          <w:szCs w:val="36"/>
          <w:lang w:eastAsia="es-MX"/>
          <w14:ligatures w14:val="none"/>
        </w:rPr>
        <w:t>Papel de la digestión y el sistema digestivo de los alimentos en las propiedades nutricionales, funcionales y de salud de los bioactivos alimentarios</w:t>
      </w:r>
    </w:p>
    <w:p w14:paraId="2DAE2ED2" w14:textId="77777777" w:rsidR="00004D22" w:rsidRPr="00004D22" w:rsidRDefault="00004D22" w:rsidP="00004D22">
      <w:pPr>
        <w:spacing w:after="0" w:line="240" w:lineRule="auto"/>
        <w:rPr>
          <w:rFonts w:ascii="Bahnschrift" w:eastAsia="Times New Roman" w:hAnsi="Bahnschrift" w:cs="Times New Roman"/>
          <w:kern w:val="0"/>
          <w:sz w:val="25"/>
          <w:szCs w:val="25"/>
          <w:lang w:eastAsia="es-MX"/>
          <w14:ligatures w14:val="none"/>
        </w:rPr>
      </w:pPr>
      <w:hyperlink r:id="rId7" w:history="1">
        <w:r w:rsidRPr="00004D22">
          <w:rPr>
            <w:rFonts w:ascii="Bahnschrift" w:eastAsia="Times New Roman" w:hAnsi="Bahnschrift" w:cs="Times New Roman"/>
            <w:color w:val="005EA2"/>
            <w:kern w:val="0"/>
            <w:sz w:val="25"/>
            <w:szCs w:val="25"/>
            <w:u w:val="single"/>
            <w:lang w:eastAsia="es-MX"/>
            <w14:ligatures w14:val="none"/>
          </w:rPr>
          <w:t>Samuel Fernández-Tomé</w:t>
        </w:r>
      </w:hyperlink>
      <w:r w:rsidRPr="00004D22">
        <w:rPr>
          <w:rFonts w:ascii="Bahnschrift" w:eastAsia="Times New Roman" w:hAnsi="Bahnschrift" w:cs="Times New Roman"/>
          <w:kern w:val="0"/>
          <w:sz w:val="25"/>
          <w:szCs w:val="25"/>
          <w:lang w:eastAsia="es-MX"/>
          <w14:ligatures w14:val="none"/>
        </w:rPr>
        <w:t> </w:t>
      </w:r>
      <w:r w:rsidRPr="00004D22">
        <w:rPr>
          <w:rFonts w:ascii="revert" w:eastAsia="Times New Roman" w:hAnsi="revert" w:cs="Times New Roman"/>
          <w:kern w:val="0"/>
          <w:sz w:val="21"/>
          <w:szCs w:val="21"/>
          <w:vertAlign w:val="superscript"/>
          <w:lang w:eastAsia="es-MX"/>
          <w14:ligatures w14:val="none"/>
        </w:rPr>
        <w:t>1</w:t>
      </w:r>
    </w:p>
    <w:p w14:paraId="0E46EF8E" w14:textId="77777777" w:rsidR="00004D22" w:rsidRPr="00004D22" w:rsidRDefault="00004D22" w:rsidP="00004D22">
      <w:pPr>
        <w:numPr>
          <w:ilvl w:val="0"/>
          <w:numId w:val="1"/>
        </w:numPr>
        <w:spacing w:after="0" w:line="240" w:lineRule="auto"/>
        <w:ind w:right="120"/>
        <w:rPr>
          <w:rFonts w:ascii="Bahnschrift" w:eastAsia="Times New Roman" w:hAnsi="Bahnschrift" w:cs="Times New Roman"/>
          <w:kern w:val="0"/>
          <w:sz w:val="25"/>
          <w:szCs w:val="25"/>
          <w:lang w:eastAsia="es-MX"/>
          <w14:ligatures w14:val="none"/>
        </w:rPr>
      </w:pPr>
      <w:r w:rsidRPr="00004D22">
        <w:rPr>
          <w:rFonts w:ascii="Bahnschrift" w:eastAsia="Times New Roman" w:hAnsi="Bahnschrift" w:cs="Times New Roman"/>
          <w:kern w:val="0"/>
          <w:sz w:val="25"/>
          <w:szCs w:val="25"/>
          <w:lang w:eastAsia="es-MX"/>
          <w14:ligatures w14:val="none"/>
        </w:rPr>
        <w:t>Información del autor</w:t>
      </w:r>
    </w:p>
    <w:p w14:paraId="5260D614" w14:textId="77777777" w:rsidR="00004D22" w:rsidRPr="00004D22" w:rsidRDefault="00004D22" w:rsidP="00004D22">
      <w:pPr>
        <w:numPr>
          <w:ilvl w:val="0"/>
          <w:numId w:val="1"/>
        </w:numPr>
        <w:spacing w:after="0" w:line="240" w:lineRule="auto"/>
        <w:ind w:right="120"/>
        <w:rPr>
          <w:rFonts w:ascii="Bahnschrift" w:eastAsia="Times New Roman" w:hAnsi="Bahnschrift" w:cs="Times New Roman"/>
          <w:kern w:val="0"/>
          <w:sz w:val="25"/>
          <w:szCs w:val="25"/>
          <w:lang w:eastAsia="es-MX"/>
          <w14:ligatures w14:val="none"/>
        </w:rPr>
      </w:pPr>
      <w:r w:rsidRPr="00004D22">
        <w:rPr>
          <w:rFonts w:ascii="Bahnschrift" w:eastAsia="Times New Roman" w:hAnsi="Bahnschrift" w:cs="Times New Roman"/>
          <w:kern w:val="0"/>
          <w:sz w:val="25"/>
          <w:szCs w:val="25"/>
          <w:lang w:eastAsia="es-MX"/>
          <w14:ligatures w14:val="none"/>
        </w:rPr>
        <w:t>Notas del artículo</w:t>
      </w:r>
    </w:p>
    <w:p w14:paraId="68019FA5" w14:textId="77777777" w:rsidR="00004D22" w:rsidRPr="00004D22" w:rsidRDefault="00004D22" w:rsidP="00004D22">
      <w:pPr>
        <w:numPr>
          <w:ilvl w:val="0"/>
          <w:numId w:val="1"/>
        </w:numPr>
        <w:spacing w:after="0" w:line="240" w:lineRule="auto"/>
        <w:ind w:right="120"/>
        <w:rPr>
          <w:rFonts w:ascii="Bahnschrift" w:eastAsia="Times New Roman" w:hAnsi="Bahnschrift" w:cs="Times New Roman"/>
          <w:kern w:val="0"/>
          <w:sz w:val="25"/>
          <w:szCs w:val="25"/>
          <w:lang w:eastAsia="es-MX"/>
          <w14:ligatures w14:val="none"/>
        </w:rPr>
      </w:pPr>
      <w:r w:rsidRPr="00004D22">
        <w:rPr>
          <w:rFonts w:ascii="Bahnschrift" w:eastAsia="Times New Roman" w:hAnsi="Bahnschrift" w:cs="Times New Roman"/>
          <w:kern w:val="0"/>
          <w:sz w:val="25"/>
          <w:szCs w:val="25"/>
          <w:lang w:eastAsia="es-MX"/>
          <w14:ligatures w14:val="none"/>
        </w:rPr>
        <w:t>Copyright e información sobre licencias</w:t>
      </w:r>
    </w:p>
    <w:p w14:paraId="215669BD" w14:textId="77777777" w:rsidR="00004D22" w:rsidRPr="00004D22" w:rsidRDefault="00004D22" w:rsidP="00004D22">
      <w:pPr>
        <w:spacing w:after="0" w:line="240" w:lineRule="auto"/>
        <w:rPr>
          <w:rFonts w:ascii="Bahnschrift" w:eastAsia="Times New Roman" w:hAnsi="Bahnschrift" w:cs="Times New Roman"/>
          <w:kern w:val="0"/>
          <w:sz w:val="25"/>
          <w:szCs w:val="25"/>
          <w:lang w:eastAsia="es-MX"/>
          <w14:ligatures w14:val="none"/>
        </w:rPr>
      </w:pPr>
      <w:r w:rsidRPr="00004D22">
        <w:rPr>
          <w:rFonts w:ascii="Bahnschrift" w:eastAsia="Times New Roman" w:hAnsi="Bahnschrift" w:cs="Times New Roman"/>
          <w:kern w:val="0"/>
          <w:sz w:val="25"/>
          <w:szCs w:val="25"/>
          <w:lang w:eastAsia="es-MX"/>
          <w14:ligatures w14:val="none"/>
        </w:rPr>
        <w:t>PMCID: PMC</w:t>
      </w:r>
      <w:proofErr w:type="gramStart"/>
      <w:r w:rsidRPr="00004D22">
        <w:rPr>
          <w:rFonts w:ascii="Bahnschrift" w:eastAsia="Times New Roman" w:hAnsi="Bahnschrift" w:cs="Times New Roman"/>
          <w:kern w:val="0"/>
          <w:sz w:val="25"/>
          <w:szCs w:val="25"/>
          <w:lang w:eastAsia="es-MX"/>
          <w14:ligatures w14:val="none"/>
        </w:rPr>
        <w:t>10934681  PMID</w:t>
      </w:r>
      <w:proofErr w:type="gramEnd"/>
      <w:r w:rsidRPr="00004D22">
        <w:rPr>
          <w:rFonts w:ascii="Bahnschrift" w:eastAsia="Times New Roman" w:hAnsi="Bahnschrift" w:cs="Times New Roman"/>
          <w:kern w:val="0"/>
          <w:sz w:val="25"/>
          <w:szCs w:val="25"/>
          <w:lang w:eastAsia="es-MX"/>
          <w14:ligatures w14:val="none"/>
        </w:rPr>
        <w:t>: </w:t>
      </w:r>
      <w:hyperlink r:id="rId8" w:history="1">
        <w:r w:rsidRPr="00004D22">
          <w:rPr>
            <w:rFonts w:ascii="Bahnschrift" w:eastAsia="Times New Roman" w:hAnsi="Bahnschrift" w:cs="Times New Roman"/>
            <w:color w:val="005EA2"/>
            <w:kern w:val="0"/>
            <w:sz w:val="25"/>
            <w:szCs w:val="25"/>
            <w:u w:val="single"/>
            <w:lang w:eastAsia="es-MX"/>
            <w14:ligatures w14:val="none"/>
          </w:rPr>
          <w:t>38474839</w:t>
        </w:r>
      </w:hyperlink>
    </w:p>
    <w:p w14:paraId="0B23479D" w14:textId="77777777" w:rsidR="00004D22" w:rsidRPr="00004D22" w:rsidRDefault="00004D22" w:rsidP="00004D22">
      <w:pPr>
        <w:spacing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pict w14:anchorId="300BE6EA">
          <v:rect id="_x0000_i1025" style="width:0;height:0" o:hralign="center" o:hrstd="t" o:hr="t" fillcolor="#a0a0a0" stroked="f"/>
        </w:pict>
      </w:r>
    </w:p>
    <w:p w14:paraId="637EFE3E" w14:textId="77777777" w:rsidR="00004D22" w:rsidRPr="00004D22" w:rsidRDefault="00004D22" w:rsidP="00004D22">
      <w:pPr>
        <w:spacing w:before="450"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 xml:space="preserve">El impacto de los componentes alimentarios en el sistema digestivo humano es un área importante de investigación en los campos de la nutrición y la ciencia de los alimentos. La comida está compuesta por una mezcla de componentes químicos que el sistema digestivo procesará para liberar, absorber y metabolizar los nutrientes. La composición y estructura de los alimentos desempeñan un papel significativo en sus propiedades nutricionales y funcionales, por lo que es necesario comprender las modificaciones y mecanismos que ocurren durante la digestión para comprender mejor los posibles beneficios para la salud de los bioactivos alimentarios. Además, el tracto gastrointestinal humano está continuamente expuesto a una variada gama de compuestos alimentarios en la luz intestinal mientras se procesan tras la ingesta oral y luego se transportan a través de la barrera intestinal. Los compuestos alimentarios pueden experimentar varios cambios en el sistema digestivo; Por tanto, es un verdadero desafío para los científicos de la alimentación comprender sus implicaciones para la salud dentro y fuera del tracto gastrointestinal. Por ello, los investigadores han utilizado algunos modelos in vitro en un intento de simular el proceso digestivo gastrointestinal y estudiar la interacción entre los alimentos y el sistema digestivo, pero la complejidad de esta interfaz requiere una investigación adicional para avanzar en nuestra comprensión de la digestión, la </w:t>
      </w:r>
      <w:proofErr w:type="spellStart"/>
      <w:r w:rsidRPr="00004D22">
        <w:rPr>
          <w:rFonts w:ascii="Times New Roman" w:eastAsia="Times New Roman" w:hAnsi="Times New Roman" w:cs="Times New Roman"/>
          <w:kern w:val="0"/>
          <w:lang w:eastAsia="es-MX"/>
          <w14:ligatures w14:val="none"/>
        </w:rPr>
        <w:t>bioaccesibilidad</w:t>
      </w:r>
      <w:proofErr w:type="spellEnd"/>
      <w:r w:rsidRPr="00004D22">
        <w:rPr>
          <w:rFonts w:ascii="Times New Roman" w:eastAsia="Times New Roman" w:hAnsi="Times New Roman" w:cs="Times New Roman"/>
          <w:kern w:val="0"/>
          <w:lang w:eastAsia="es-MX"/>
          <w14:ligatures w14:val="none"/>
        </w:rPr>
        <w:t xml:space="preserve"> y la biodisponibilidad de los alimentos, junto con la influencia </w:t>
      </w:r>
      <w:proofErr w:type="gramStart"/>
      <w:r w:rsidRPr="00004D22">
        <w:rPr>
          <w:rFonts w:ascii="Times New Roman" w:eastAsia="Times New Roman" w:hAnsi="Times New Roman" w:cs="Times New Roman"/>
          <w:kern w:val="0"/>
          <w:lang w:eastAsia="es-MX"/>
          <w14:ligatures w14:val="none"/>
        </w:rPr>
        <w:t>de la microbiota intestinal</w:t>
      </w:r>
      <w:proofErr w:type="gramEnd"/>
      <w:r w:rsidRPr="00004D22">
        <w:rPr>
          <w:rFonts w:ascii="Times New Roman" w:eastAsia="Times New Roman" w:hAnsi="Times New Roman" w:cs="Times New Roman"/>
          <w:kern w:val="0"/>
          <w:lang w:eastAsia="es-MX"/>
          <w14:ligatures w14:val="none"/>
        </w:rPr>
        <w:t>. El campo de los alimentos funcionales busca descubrir estas complejidades en el camino hacia la ampliación de nuestro conocimiento sobre el impacto de los bioactivos alimentarios en la salud y la enfermedad humanas.</w:t>
      </w:r>
    </w:p>
    <w:p w14:paraId="19EC70CF" w14:textId="77777777" w:rsidR="00004D22" w:rsidRPr="00004D22" w:rsidRDefault="00004D22" w:rsidP="00004D22">
      <w:pPr>
        <w:spacing w:before="450"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Este número especial de la revista </w:t>
      </w:r>
      <w:proofErr w:type="spellStart"/>
      <w:r w:rsidRPr="00004D22">
        <w:rPr>
          <w:rFonts w:ascii="Times New Roman" w:eastAsia="Times New Roman" w:hAnsi="Times New Roman" w:cs="Times New Roman"/>
          <w:i/>
          <w:iCs/>
          <w:kern w:val="0"/>
          <w:lang w:eastAsia="es-MX"/>
          <w14:ligatures w14:val="none"/>
        </w:rPr>
        <w:t>Nutrients</w:t>
      </w:r>
      <w:proofErr w:type="spellEnd"/>
      <w:r w:rsidRPr="00004D22">
        <w:rPr>
          <w:rFonts w:ascii="Times New Roman" w:eastAsia="Times New Roman" w:hAnsi="Times New Roman" w:cs="Times New Roman"/>
          <w:kern w:val="0"/>
          <w:lang w:eastAsia="es-MX"/>
          <w14:ligatures w14:val="none"/>
        </w:rPr>
        <w:t> incluye ocho artículos destacados que describen ejemplos de las nuevas tendencias de investigación sobre la interacción entre los siguientes elementos clave en la investigación en nutrición y ciencia de los alimentos: (i) la fisiología del sistema digestivo y la digestión gastrointestinal de los alimentos; (</w:t>
      </w:r>
      <w:proofErr w:type="spellStart"/>
      <w:r w:rsidRPr="00004D22">
        <w:rPr>
          <w:rFonts w:ascii="Times New Roman" w:eastAsia="Times New Roman" w:hAnsi="Times New Roman" w:cs="Times New Roman"/>
          <w:kern w:val="0"/>
          <w:lang w:eastAsia="es-MX"/>
          <w14:ligatures w14:val="none"/>
        </w:rPr>
        <w:t>ii</w:t>
      </w:r>
      <w:proofErr w:type="spellEnd"/>
      <w:r w:rsidRPr="00004D22">
        <w:rPr>
          <w:rFonts w:ascii="Times New Roman" w:eastAsia="Times New Roman" w:hAnsi="Times New Roman" w:cs="Times New Roman"/>
          <w:kern w:val="0"/>
          <w:lang w:eastAsia="es-MX"/>
          <w14:ligatures w14:val="none"/>
        </w:rPr>
        <w:t xml:space="preserve">) el </w:t>
      </w:r>
      <w:r w:rsidRPr="00004D22">
        <w:rPr>
          <w:rFonts w:ascii="Times New Roman" w:eastAsia="Times New Roman" w:hAnsi="Times New Roman" w:cs="Times New Roman"/>
          <w:kern w:val="0"/>
          <w:lang w:eastAsia="es-MX"/>
          <w14:ligatures w14:val="none"/>
        </w:rPr>
        <w:lastRenderedPageBreak/>
        <w:t>análisis de la matriz y composición alimentaria durante la digestión; (</w:t>
      </w:r>
      <w:proofErr w:type="spellStart"/>
      <w:r w:rsidRPr="00004D22">
        <w:rPr>
          <w:rFonts w:ascii="Times New Roman" w:eastAsia="Times New Roman" w:hAnsi="Times New Roman" w:cs="Times New Roman"/>
          <w:kern w:val="0"/>
          <w:lang w:eastAsia="es-MX"/>
          <w14:ligatures w14:val="none"/>
        </w:rPr>
        <w:t>iii</w:t>
      </w:r>
      <w:proofErr w:type="spellEnd"/>
      <w:r w:rsidRPr="00004D22">
        <w:rPr>
          <w:rFonts w:ascii="Times New Roman" w:eastAsia="Times New Roman" w:hAnsi="Times New Roman" w:cs="Times New Roman"/>
          <w:kern w:val="0"/>
          <w:lang w:eastAsia="es-MX"/>
          <w14:ligatures w14:val="none"/>
        </w:rPr>
        <w:t>) las propiedades nutricionales, funcionales y biológicas de los bioactivos alimentarios; y (</w:t>
      </w:r>
      <w:proofErr w:type="spellStart"/>
      <w:r w:rsidRPr="00004D22">
        <w:rPr>
          <w:rFonts w:ascii="Times New Roman" w:eastAsia="Times New Roman" w:hAnsi="Times New Roman" w:cs="Times New Roman"/>
          <w:kern w:val="0"/>
          <w:lang w:eastAsia="es-MX"/>
          <w14:ligatures w14:val="none"/>
        </w:rPr>
        <w:t>iv</w:t>
      </w:r>
      <w:proofErr w:type="spellEnd"/>
      <w:r w:rsidRPr="00004D22">
        <w:rPr>
          <w:rFonts w:ascii="Times New Roman" w:eastAsia="Times New Roman" w:hAnsi="Times New Roman" w:cs="Times New Roman"/>
          <w:kern w:val="0"/>
          <w:lang w:eastAsia="es-MX"/>
          <w14:ligatures w14:val="none"/>
        </w:rPr>
        <w:t>) el impacto en la salud de la modulación de las funciones digestivas a través de sustancias dietéticas.</w:t>
      </w:r>
    </w:p>
    <w:p w14:paraId="1EB07856" w14:textId="77777777" w:rsidR="00004D22" w:rsidRPr="00004D22" w:rsidRDefault="00004D22" w:rsidP="00004D22">
      <w:pPr>
        <w:spacing w:before="450"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 xml:space="preserve">El número especial comienza con un grupo de artículos de investigación que investigan diferentes aspectos relacionados con la digestibilidad de las proteínas alimentarias (Contribuciones 1–4). El estudio de </w:t>
      </w:r>
      <w:proofErr w:type="spellStart"/>
      <w:r w:rsidRPr="00004D22">
        <w:rPr>
          <w:rFonts w:ascii="Times New Roman" w:eastAsia="Times New Roman" w:hAnsi="Times New Roman" w:cs="Times New Roman"/>
          <w:kern w:val="0"/>
          <w:lang w:eastAsia="es-MX"/>
          <w14:ligatures w14:val="none"/>
        </w:rPr>
        <w:t>Benede</w:t>
      </w:r>
      <w:proofErr w:type="spellEnd"/>
      <w:r w:rsidRPr="00004D22">
        <w:rPr>
          <w:rFonts w:ascii="Times New Roman" w:eastAsia="Times New Roman" w:hAnsi="Times New Roman" w:cs="Times New Roman"/>
          <w:kern w:val="0"/>
          <w:lang w:eastAsia="es-MX"/>
          <w14:ligatures w14:val="none"/>
        </w:rPr>
        <w:t xml:space="preserve"> et al. (Contribución 1) tuvo como objetivo evaluar la susceptibilidad a la digestión de la leche desnatada </w:t>
      </w:r>
      <w:proofErr w:type="spellStart"/>
      <w:r w:rsidRPr="00004D22">
        <w:rPr>
          <w:rFonts w:ascii="Times New Roman" w:eastAsia="Times New Roman" w:hAnsi="Times New Roman" w:cs="Times New Roman"/>
          <w:kern w:val="0"/>
          <w:lang w:eastAsia="es-MX"/>
          <w14:ligatures w14:val="none"/>
        </w:rPr>
        <w:t>entreticulada</w:t>
      </w:r>
      <w:proofErr w:type="spellEnd"/>
      <w:r w:rsidRPr="00004D22">
        <w:rPr>
          <w:rFonts w:ascii="Times New Roman" w:eastAsia="Times New Roman" w:hAnsi="Times New Roman" w:cs="Times New Roman"/>
          <w:kern w:val="0"/>
          <w:lang w:eastAsia="es-MX"/>
          <w14:ligatures w14:val="none"/>
        </w:rPr>
        <w:t xml:space="preserve"> mediada por transglutaminasa y sus dos fracciones principales de proteínas, a saber, la caseína y la proteína del suero, así como su potencial alergénico. Tras el tratamiento con transglutaminasa, la capacidad de unión a la IgE humana de los sueros de pacientes alérgicos a la leche a la proteína de suero aumentó, pero se redujo en el caso de la leche desnatada y la caseína. A pesar de que no se provocaron efectos en la desgranulación de los mastocitos, en comparación con las proteínas nativas, la reticulación de leche desnatada y caseína indujo una menor liberación de citocinas Th2 de los </w:t>
      </w:r>
      <w:proofErr w:type="spellStart"/>
      <w:r w:rsidRPr="00004D22">
        <w:rPr>
          <w:rFonts w:ascii="Times New Roman" w:eastAsia="Times New Roman" w:hAnsi="Times New Roman" w:cs="Times New Roman"/>
          <w:kern w:val="0"/>
          <w:lang w:eastAsia="es-MX"/>
          <w14:ligatures w14:val="none"/>
        </w:rPr>
        <w:t>esplenocitos</w:t>
      </w:r>
      <w:proofErr w:type="spellEnd"/>
      <w:r w:rsidRPr="00004D22">
        <w:rPr>
          <w:rFonts w:ascii="Times New Roman" w:eastAsia="Times New Roman" w:hAnsi="Times New Roman" w:cs="Times New Roman"/>
          <w:kern w:val="0"/>
          <w:lang w:eastAsia="es-MX"/>
          <w14:ligatures w14:val="none"/>
        </w:rPr>
        <w:t xml:space="preserve"> de ratones sensibilizados. Además, todas las muestras de leche tratadas con transglutaminasa fueron más resistentes a la digestión simulada y, en consecuencia, aumentó la unión a la IgE humana de sus digestiones. Este hecho cuestionó el uso de la reticulación de transglutaminasa para obtener productos hipoalergénicos en pacientes alérgicos a la leche de vaca y puso de manifiesto la necesidad de evaluar la matriz alimentaria completa compuesta por compuestos diversos con diferente resistencia al procesamiento y digestión gastrointestinal y, por tanto, mostrando diferentes interacciones con la mucosa intestinal y los mediadores de </w:t>
      </w:r>
      <w:proofErr w:type="spellStart"/>
      <w:r w:rsidRPr="00004D22">
        <w:rPr>
          <w:rFonts w:ascii="Times New Roman" w:eastAsia="Times New Roman" w:hAnsi="Times New Roman" w:cs="Times New Roman"/>
          <w:kern w:val="0"/>
          <w:lang w:eastAsia="es-MX"/>
          <w14:ligatures w14:val="none"/>
        </w:rPr>
        <w:t>alergénicidad</w:t>
      </w:r>
      <w:proofErr w:type="spellEnd"/>
      <w:r w:rsidRPr="00004D22">
        <w:rPr>
          <w:rFonts w:ascii="Times New Roman" w:eastAsia="Times New Roman" w:hAnsi="Times New Roman" w:cs="Times New Roman"/>
          <w:kern w:val="0"/>
          <w:lang w:eastAsia="es-MX"/>
          <w14:ligatures w14:val="none"/>
        </w:rPr>
        <w:t xml:space="preserve"> [</w:t>
      </w:r>
      <w:hyperlink r:id="rId9" w:anchor="B1-nutrients-16-00712" w:history="1">
        <w:r w:rsidRPr="00004D22">
          <w:rPr>
            <w:rFonts w:ascii="Times New Roman" w:eastAsia="Times New Roman" w:hAnsi="Times New Roman" w:cs="Times New Roman"/>
            <w:color w:val="005EA2"/>
            <w:kern w:val="0"/>
            <w:u w:val="single"/>
            <w:lang w:eastAsia="es-MX"/>
            <w14:ligatures w14:val="none"/>
          </w:rPr>
          <w:t>1,2</w:t>
        </w:r>
      </w:hyperlink>
      <w:r w:rsidRPr="00004D22">
        <w:rPr>
          <w:rFonts w:ascii="Times New Roman" w:eastAsia="Times New Roman" w:hAnsi="Times New Roman" w:cs="Times New Roman"/>
          <w:kern w:val="0"/>
          <w:lang w:eastAsia="es-MX"/>
          <w14:ligatures w14:val="none"/>
        </w:rPr>
        <w:t>].</w:t>
      </w:r>
    </w:p>
    <w:p w14:paraId="73054B7D" w14:textId="77777777" w:rsidR="00004D22" w:rsidRPr="00004D22" w:rsidRDefault="00004D22" w:rsidP="00004D22">
      <w:pPr>
        <w:spacing w:before="450"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 xml:space="preserve">Hoy en día, es bien sabido que la Acción COST INFOGEST se estableció como una red internacional con el objetivo final de "Mejorar las propiedades saludables de los alimentos compartiendo nuestro conocimiento sobre el proceso digestivo". Lleva varios años trabajando en la digestión de alimentos y actualmente reúne a más de 440 investigadores de más de 40 países de todo el mundo. Por ello, la red alcanzó un consenso para armonizar los sistemas estáticos in vitro que simulan los procesos digestivos definiendo parámetros y condiciones clave, permitiendo así la publicación del método estandarizado de digestión in vitro in vitro adecuado para alimentos desarrollado por </w:t>
      </w:r>
      <w:proofErr w:type="spellStart"/>
      <w:r w:rsidRPr="00004D22">
        <w:rPr>
          <w:rFonts w:ascii="Times New Roman" w:eastAsia="Times New Roman" w:hAnsi="Times New Roman" w:cs="Times New Roman"/>
          <w:kern w:val="0"/>
          <w:lang w:eastAsia="es-MX"/>
          <w14:ligatures w14:val="none"/>
        </w:rPr>
        <w:t>Minekus</w:t>
      </w:r>
      <w:proofErr w:type="spellEnd"/>
      <w:r w:rsidRPr="00004D22">
        <w:rPr>
          <w:rFonts w:ascii="Times New Roman" w:eastAsia="Times New Roman" w:hAnsi="Times New Roman" w:cs="Times New Roman"/>
          <w:kern w:val="0"/>
          <w:lang w:eastAsia="es-MX"/>
          <w14:ligatures w14:val="none"/>
        </w:rPr>
        <w:t xml:space="preserve"> et al. [</w:t>
      </w:r>
      <w:hyperlink r:id="rId10" w:anchor="B3-nutrients-16-00712" w:history="1">
        <w:r w:rsidRPr="00004D22">
          <w:rPr>
            <w:rFonts w:ascii="Times New Roman" w:eastAsia="Times New Roman" w:hAnsi="Times New Roman" w:cs="Times New Roman"/>
            <w:color w:val="005EA2"/>
            <w:kern w:val="0"/>
            <w:u w:val="single"/>
            <w:lang w:eastAsia="es-MX"/>
            <w14:ligatures w14:val="none"/>
          </w:rPr>
          <w:t>3</w:t>
        </w:r>
      </w:hyperlink>
      <w:r w:rsidRPr="00004D22">
        <w:rPr>
          <w:rFonts w:ascii="Times New Roman" w:eastAsia="Times New Roman" w:hAnsi="Times New Roman" w:cs="Times New Roman"/>
          <w:kern w:val="0"/>
          <w:lang w:eastAsia="es-MX"/>
          <w14:ligatures w14:val="none"/>
        </w:rPr>
        <w:t>]. Cabe destacar que la metodología tuvo un impacto extraordinario en la comunidad científica, alcanzando actualmente más de 3300 citas desde su origen en múltiples instituciones de investigación de todo el mundo, y ha sido modificada en una publicación actualizada del protocolo mejorado de digestión (INFOGEST 2.0) [</w:t>
      </w:r>
      <w:hyperlink r:id="rId11" w:anchor="B4-nutrients-16-00712" w:history="1">
        <w:r w:rsidRPr="00004D22">
          <w:rPr>
            <w:rFonts w:ascii="Times New Roman" w:eastAsia="Times New Roman" w:hAnsi="Times New Roman" w:cs="Times New Roman"/>
            <w:color w:val="005EA2"/>
            <w:kern w:val="0"/>
            <w:u w:val="single"/>
            <w:lang w:eastAsia="es-MX"/>
            <w14:ligatures w14:val="none"/>
          </w:rPr>
          <w:t>4</w:t>
        </w:r>
      </w:hyperlink>
      <w:r w:rsidRPr="00004D22">
        <w:rPr>
          <w:rFonts w:ascii="Times New Roman" w:eastAsia="Times New Roman" w:hAnsi="Times New Roman" w:cs="Times New Roman"/>
          <w:kern w:val="0"/>
          <w:lang w:eastAsia="es-MX"/>
          <w14:ligatures w14:val="none"/>
        </w:rPr>
        <w:t>]. En este número especial, el estudio de Correa et al. (Contribución 2) aplicó este método de digestión simulado para evaluar la liberación de aminoácidos esenciales y péptidos bioactivos de las proteínas </w:t>
      </w:r>
      <w:r w:rsidRPr="00004D22">
        <w:rPr>
          <w:rFonts w:ascii="Times New Roman" w:eastAsia="Times New Roman" w:hAnsi="Times New Roman" w:cs="Times New Roman"/>
          <w:i/>
          <w:iCs/>
          <w:kern w:val="0"/>
          <w:lang w:eastAsia="es-MX"/>
          <w14:ligatures w14:val="none"/>
        </w:rPr>
        <w:t xml:space="preserve">leguminosas </w:t>
      </w:r>
      <w:proofErr w:type="spellStart"/>
      <w:r w:rsidRPr="00004D22">
        <w:rPr>
          <w:rFonts w:ascii="Times New Roman" w:eastAsia="Times New Roman" w:hAnsi="Times New Roman" w:cs="Times New Roman"/>
          <w:i/>
          <w:iCs/>
          <w:kern w:val="0"/>
          <w:lang w:eastAsia="es-MX"/>
          <w14:ligatures w14:val="none"/>
        </w:rPr>
        <w:t>Erythrina</w:t>
      </w:r>
      <w:proofErr w:type="spellEnd"/>
      <w:r w:rsidRPr="00004D22">
        <w:rPr>
          <w:rFonts w:ascii="Times New Roman" w:eastAsia="Times New Roman" w:hAnsi="Times New Roman" w:cs="Times New Roman"/>
          <w:i/>
          <w:iCs/>
          <w:kern w:val="0"/>
          <w:lang w:eastAsia="es-MX"/>
          <w14:ligatures w14:val="none"/>
        </w:rPr>
        <w:t xml:space="preserve"> </w:t>
      </w:r>
      <w:proofErr w:type="spellStart"/>
      <w:r w:rsidRPr="00004D22">
        <w:rPr>
          <w:rFonts w:ascii="Times New Roman" w:eastAsia="Times New Roman" w:hAnsi="Times New Roman" w:cs="Times New Roman"/>
          <w:i/>
          <w:iCs/>
          <w:kern w:val="0"/>
          <w:lang w:eastAsia="es-MX"/>
          <w14:ligatures w14:val="none"/>
        </w:rPr>
        <w:t>edulis</w:t>
      </w:r>
      <w:proofErr w:type="spellEnd"/>
      <w:r w:rsidRPr="00004D22">
        <w:rPr>
          <w:rFonts w:ascii="Times New Roman" w:eastAsia="Times New Roman" w:hAnsi="Times New Roman" w:cs="Times New Roman"/>
          <w:i/>
          <w:iCs/>
          <w:kern w:val="0"/>
          <w:lang w:eastAsia="es-MX"/>
          <w14:ligatures w14:val="none"/>
        </w:rPr>
        <w:t xml:space="preserve"> (chachafruto)</w:t>
      </w:r>
      <w:r w:rsidRPr="00004D22">
        <w:rPr>
          <w:rFonts w:ascii="Times New Roman" w:eastAsia="Times New Roman" w:hAnsi="Times New Roman" w:cs="Times New Roman"/>
          <w:kern w:val="0"/>
          <w:lang w:eastAsia="es-MX"/>
          <w14:ligatures w14:val="none"/>
        </w:rPr>
        <w:t xml:space="preserve"> durante la digestión gastrointestinal. En la literatura se ha demostrado que los péptidos alimenticios derivados de legumbres presentan principalmente propiedades antihipertensivas, antimicrobianas, antidiabéticas o </w:t>
      </w:r>
      <w:proofErr w:type="spellStart"/>
      <w:r w:rsidRPr="00004D22">
        <w:rPr>
          <w:rFonts w:ascii="Times New Roman" w:eastAsia="Times New Roman" w:hAnsi="Times New Roman" w:cs="Times New Roman"/>
          <w:kern w:val="0"/>
          <w:lang w:eastAsia="es-MX"/>
          <w14:ligatures w14:val="none"/>
        </w:rPr>
        <w:t>antiproliferativas</w:t>
      </w:r>
      <w:proofErr w:type="spellEnd"/>
      <w:r w:rsidRPr="00004D22">
        <w:rPr>
          <w:rFonts w:ascii="Times New Roman" w:eastAsia="Times New Roman" w:hAnsi="Times New Roman" w:cs="Times New Roman"/>
          <w:kern w:val="0"/>
          <w:lang w:eastAsia="es-MX"/>
          <w14:ligatures w14:val="none"/>
        </w:rPr>
        <w:t xml:space="preserve"> [</w:t>
      </w:r>
      <w:hyperlink r:id="rId12" w:anchor="B5-nutrients-16-00712" w:history="1">
        <w:r w:rsidRPr="00004D22">
          <w:rPr>
            <w:rFonts w:ascii="Times New Roman" w:eastAsia="Times New Roman" w:hAnsi="Times New Roman" w:cs="Times New Roman"/>
            <w:color w:val="005EA2"/>
            <w:kern w:val="0"/>
            <w:u w:val="single"/>
            <w:lang w:eastAsia="es-MX"/>
            <w14:ligatures w14:val="none"/>
          </w:rPr>
          <w:t>5</w:t>
        </w:r>
      </w:hyperlink>
      <w:r w:rsidRPr="00004D22">
        <w:rPr>
          <w:rFonts w:ascii="Times New Roman" w:eastAsia="Times New Roman" w:hAnsi="Times New Roman" w:cs="Times New Roman"/>
          <w:kern w:val="0"/>
          <w:lang w:eastAsia="es-MX"/>
          <w14:ligatures w14:val="none"/>
        </w:rPr>
        <w:t xml:space="preserve">]. En este estudio específico sobre proteínas chachafruto, se demostró que los péptidos de bajo peso molecular liberados tras la digestión de proteínas ejercían actividad antioxidante mediante la capacidad de captura de radicales, mientras que los péptidos de alto peso molecular </w:t>
      </w:r>
      <w:r w:rsidRPr="00004D22">
        <w:rPr>
          <w:rFonts w:ascii="Times New Roman" w:eastAsia="Times New Roman" w:hAnsi="Times New Roman" w:cs="Times New Roman"/>
          <w:kern w:val="0"/>
          <w:lang w:eastAsia="es-MX"/>
          <w14:ligatures w14:val="none"/>
        </w:rPr>
        <w:lastRenderedPageBreak/>
        <w:t>provocaron tanto la activación inmunitaria en los macrófagos RAW 264.7 como la protección celular frente al desafío LPS.</w:t>
      </w:r>
    </w:p>
    <w:p w14:paraId="2D2DE8DB" w14:textId="77777777" w:rsidR="00004D22" w:rsidRPr="00004D22" w:rsidRDefault="00004D22" w:rsidP="00004D22">
      <w:pPr>
        <w:spacing w:before="450"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 xml:space="preserve">En el estudio de Jiménez-Muñoz et al. (Contribución 3), un sistema </w:t>
      </w:r>
      <w:proofErr w:type="spellStart"/>
      <w:r w:rsidRPr="00004D22">
        <w:rPr>
          <w:rFonts w:ascii="Times New Roman" w:eastAsia="Times New Roman" w:hAnsi="Times New Roman" w:cs="Times New Roman"/>
          <w:kern w:val="0"/>
          <w:lang w:eastAsia="es-MX"/>
          <w14:ligatures w14:val="none"/>
        </w:rPr>
        <w:t>digerente</w:t>
      </w:r>
      <w:proofErr w:type="spellEnd"/>
      <w:r w:rsidRPr="00004D22">
        <w:rPr>
          <w:rFonts w:ascii="Times New Roman" w:eastAsia="Times New Roman" w:hAnsi="Times New Roman" w:cs="Times New Roman"/>
          <w:kern w:val="0"/>
          <w:lang w:eastAsia="es-MX"/>
          <w14:ligatures w14:val="none"/>
        </w:rPr>
        <w:t xml:space="preserve"> </w:t>
      </w:r>
      <w:proofErr w:type="spellStart"/>
      <w:r w:rsidRPr="00004D22">
        <w:rPr>
          <w:rFonts w:ascii="Times New Roman" w:eastAsia="Times New Roman" w:hAnsi="Times New Roman" w:cs="Times New Roman"/>
          <w:kern w:val="0"/>
          <w:lang w:eastAsia="es-MX"/>
          <w14:ligatures w14:val="none"/>
        </w:rPr>
        <w:t>semidinámico</w:t>
      </w:r>
      <w:proofErr w:type="spellEnd"/>
      <w:r w:rsidRPr="00004D22">
        <w:rPr>
          <w:rFonts w:ascii="Times New Roman" w:eastAsia="Times New Roman" w:hAnsi="Times New Roman" w:cs="Times New Roman"/>
          <w:kern w:val="0"/>
          <w:lang w:eastAsia="es-MX"/>
          <w14:ligatures w14:val="none"/>
        </w:rPr>
        <w:t xml:space="preserve"> basado en INFOGEST proporcionó información útil sobre condiciones gastrointestinales óptimas para la </w:t>
      </w:r>
      <w:proofErr w:type="spellStart"/>
      <w:r w:rsidRPr="00004D22">
        <w:rPr>
          <w:rFonts w:ascii="Times New Roman" w:eastAsia="Times New Roman" w:hAnsi="Times New Roman" w:cs="Times New Roman"/>
          <w:kern w:val="0"/>
          <w:lang w:eastAsia="es-MX"/>
          <w14:ligatures w14:val="none"/>
        </w:rPr>
        <w:t>bioaccesibilidad</w:t>
      </w:r>
      <w:proofErr w:type="spellEnd"/>
      <w:r w:rsidRPr="00004D22">
        <w:rPr>
          <w:rFonts w:ascii="Times New Roman" w:eastAsia="Times New Roman" w:hAnsi="Times New Roman" w:cs="Times New Roman"/>
          <w:kern w:val="0"/>
          <w:lang w:eastAsia="es-MX"/>
          <w14:ligatures w14:val="none"/>
        </w:rPr>
        <w:t xml:space="preserve"> proteica, pero también sobre la comprensión mecanicista de cómo la matriz alimentaria puede influir en el comportamiento de las proteínas durante la digestión gástrica e intestinal. Por ello, el estudio utilizó microscopía láser </w:t>
      </w:r>
      <w:proofErr w:type="spellStart"/>
      <w:r w:rsidRPr="00004D22">
        <w:rPr>
          <w:rFonts w:ascii="Times New Roman" w:eastAsia="Times New Roman" w:hAnsi="Times New Roman" w:cs="Times New Roman"/>
          <w:kern w:val="0"/>
          <w:lang w:eastAsia="es-MX"/>
          <w14:ligatures w14:val="none"/>
        </w:rPr>
        <w:t>confocal</w:t>
      </w:r>
      <w:proofErr w:type="spellEnd"/>
      <w:r w:rsidRPr="00004D22">
        <w:rPr>
          <w:rFonts w:ascii="Times New Roman" w:eastAsia="Times New Roman" w:hAnsi="Times New Roman" w:cs="Times New Roman"/>
          <w:kern w:val="0"/>
          <w:lang w:eastAsia="es-MX"/>
          <w14:ligatures w14:val="none"/>
        </w:rPr>
        <w:t xml:space="preserve">, análisis de descomposición de proteínas y aminoácidos libres para demostrar cómo las diferencias en la estructura de cuatro matrices isocalóricas (suspensión, gel, espuma y espuma </w:t>
      </w:r>
      <w:proofErr w:type="spellStart"/>
      <w:r w:rsidRPr="00004D22">
        <w:rPr>
          <w:rFonts w:ascii="Times New Roman" w:eastAsia="Times New Roman" w:hAnsi="Times New Roman" w:cs="Times New Roman"/>
          <w:kern w:val="0"/>
          <w:lang w:eastAsia="es-MX"/>
          <w14:ligatures w14:val="none"/>
        </w:rPr>
        <w:t>termofijada</w:t>
      </w:r>
      <w:proofErr w:type="spellEnd"/>
      <w:r w:rsidRPr="00004D22">
        <w:rPr>
          <w:rFonts w:ascii="Times New Roman" w:eastAsia="Times New Roman" w:hAnsi="Times New Roman" w:cs="Times New Roman"/>
          <w:kern w:val="0"/>
          <w:lang w:eastAsia="es-MX"/>
          <w14:ligatures w14:val="none"/>
        </w:rPr>
        <w:t>) de un ingrediente comercial de la proteína de patata afectan a su digestibilidad y, por tanto, a la calidad de su proteína [</w:t>
      </w:r>
      <w:hyperlink r:id="rId13" w:anchor="B6-nutrients-16-00712" w:history="1">
        <w:r w:rsidRPr="00004D22">
          <w:rPr>
            <w:rFonts w:ascii="Times New Roman" w:eastAsia="Times New Roman" w:hAnsi="Times New Roman" w:cs="Times New Roman"/>
            <w:color w:val="005EA2"/>
            <w:kern w:val="0"/>
            <w:u w:val="single"/>
            <w:lang w:eastAsia="es-MX"/>
            <w14:ligatures w14:val="none"/>
          </w:rPr>
          <w:t>6</w:t>
        </w:r>
      </w:hyperlink>
      <w:r w:rsidRPr="00004D22">
        <w:rPr>
          <w:rFonts w:ascii="Times New Roman" w:eastAsia="Times New Roman" w:hAnsi="Times New Roman" w:cs="Times New Roman"/>
          <w:kern w:val="0"/>
          <w:lang w:eastAsia="es-MX"/>
          <w14:ligatures w14:val="none"/>
        </w:rPr>
        <w:t xml:space="preserve">]. Se encontró que una mayor complejidad estructural conducía a un vaciamiento gástrico más retrasado. Además de una tasa de vaciamiento gástrico más lenta, las muestras tratadas térmicamente revelaron un mayor grado de hidrólisis y menor actividad inhibitoria de la tripsina que las muestras no tratadas térmicamente. En cuanto a la distribución de los péptidos </w:t>
      </w:r>
      <w:proofErr w:type="spellStart"/>
      <w:r w:rsidRPr="00004D22">
        <w:rPr>
          <w:rFonts w:ascii="Times New Roman" w:eastAsia="Times New Roman" w:hAnsi="Times New Roman" w:cs="Times New Roman"/>
          <w:kern w:val="0"/>
          <w:lang w:eastAsia="es-MX"/>
          <w14:ligatures w14:val="none"/>
        </w:rPr>
        <w:t>bioaccesibles</w:t>
      </w:r>
      <w:proofErr w:type="spellEnd"/>
      <w:r w:rsidRPr="00004D22">
        <w:rPr>
          <w:rFonts w:ascii="Times New Roman" w:eastAsia="Times New Roman" w:hAnsi="Times New Roman" w:cs="Times New Roman"/>
          <w:kern w:val="0"/>
          <w:lang w:eastAsia="es-MX"/>
          <w14:ligatures w14:val="none"/>
        </w:rPr>
        <w:t xml:space="preserve"> formados, se encontraron tendencias similares entre muestras en diferentes momentos gástricos e intestinales, aparte de la matriz de espuma </w:t>
      </w:r>
      <w:proofErr w:type="spellStart"/>
      <w:r w:rsidRPr="00004D22">
        <w:rPr>
          <w:rFonts w:ascii="Times New Roman" w:eastAsia="Times New Roman" w:hAnsi="Times New Roman" w:cs="Times New Roman"/>
          <w:kern w:val="0"/>
          <w:lang w:eastAsia="es-MX"/>
          <w14:ligatures w14:val="none"/>
        </w:rPr>
        <w:t>termofijada</w:t>
      </w:r>
      <w:proofErr w:type="spellEnd"/>
      <w:r w:rsidRPr="00004D22">
        <w:rPr>
          <w:rFonts w:ascii="Times New Roman" w:eastAsia="Times New Roman" w:hAnsi="Times New Roman" w:cs="Times New Roman"/>
          <w:kern w:val="0"/>
          <w:lang w:eastAsia="es-MX"/>
          <w14:ligatures w14:val="none"/>
        </w:rPr>
        <w:t>.</w:t>
      </w:r>
    </w:p>
    <w:p w14:paraId="554AE982" w14:textId="77777777" w:rsidR="00004D22" w:rsidRPr="00004D22" w:rsidRDefault="00004D22" w:rsidP="00004D22">
      <w:pPr>
        <w:spacing w:before="450"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 xml:space="preserve">Siguiendo esta línea de investigación, el estudio de Jiménez-Barrios et al. (Contribución 4) caracterizó en detalle el perfil de </w:t>
      </w:r>
      <w:proofErr w:type="spellStart"/>
      <w:r w:rsidRPr="00004D22">
        <w:rPr>
          <w:rFonts w:ascii="Times New Roman" w:eastAsia="Times New Roman" w:hAnsi="Times New Roman" w:cs="Times New Roman"/>
          <w:kern w:val="0"/>
          <w:lang w:eastAsia="es-MX"/>
          <w14:ligatures w14:val="none"/>
        </w:rPr>
        <w:t>peptidoma</w:t>
      </w:r>
      <w:proofErr w:type="spellEnd"/>
      <w:r w:rsidRPr="00004D22">
        <w:rPr>
          <w:rFonts w:ascii="Times New Roman" w:eastAsia="Times New Roman" w:hAnsi="Times New Roman" w:cs="Times New Roman"/>
          <w:kern w:val="0"/>
          <w:lang w:eastAsia="es-MX"/>
          <w14:ligatures w14:val="none"/>
        </w:rPr>
        <w:t xml:space="preserve"> de digestiones duodenales de cerdos como un modelo reconocido de digestión humana tras la administración oral de dos muestras de lácteos: caseína micelar y un hidrolizado de caseína previamente descrito [</w:t>
      </w:r>
      <w:hyperlink r:id="rId14" w:anchor="B7-nutrients-16-00712" w:history="1">
        <w:r w:rsidRPr="00004D22">
          <w:rPr>
            <w:rFonts w:ascii="Times New Roman" w:eastAsia="Times New Roman" w:hAnsi="Times New Roman" w:cs="Times New Roman"/>
            <w:color w:val="005EA2"/>
            <w:kern w:val="0"/>
            <w:u w:val="single"/>
            <w:lang w:eastAsia="es-MX"/>
            <w14:ligatures w14:val="none"/>
          </w:rPr>
          <w:t>7</w:t>
        </w:r>
      </w:hyperlink>
      <w:r w:rsidRPr="00004D22">
        <w:rPr>
          <w:rFonts w:ascii="Times New Roman" w:eastAsia="Times New Roman" w:hAnsi="Times New Roman" w:cs="Times New Roman"/>
          <w:kern w:val="0"/>
          <w:lang w:eastAsia="es-MX"/>
          <w14:ligatures w14:val="none"/>
        </w:rPr>
        <w:t>]. Cuando los animales recibían caseína micelar, se observaba un tránsito más lento del nitrógeno hacia el duodeno, y las digestiones duodenales contenían un rango más amplio de tamaños de péptidos, así como un mayor número de secuencias mayores que cinco aminoácidos. Asimismo, se revelaron diferencias notables entre las secuencias identificadas en digestiones de caseína e hidrolizado, incluyendo la presencia de diferentes péptidos opioides. Además, la disponibilidad de aminoácidos se cuantificó en plasma y evidenció una absorción más rápida en el grupo hidrolizado, con varios aminoácidos de cadena ramificada y otros aminoácidos hidrofóbicos alcanzando picos en tiempos más cortos en comparación con los animales alimentados con caseína.</w:t>
      </w:r>
    </w:p>
    <w:p w14:paraId="35ECF2CC" w14:textId="77777777" w:rsidR="00004D22" w:rsidRPr="00004D22" w:rsidRDefault="00004D22" w:rsidP="00004D22">
      <w:pPr>
        <w:spacing w:before="450"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Centradas específicamente en proteínas alimentarias (Contribuciones 1–4), estas investigaciones representan no solo una herramienta clave para validar protocolos de digestión in vitro, sino que también permiten obtener datos valiosos que podrían aplicarse a estudios de investigación fisiológica y metabólica [</w:t>
      </w:r>
      <w:hyperlink r:id="rId15" w:anchor="B8-nutrients-16-00712" w:history="1">
        <w:r w:rsidRPr="00004D22">
          <w:rPr>
            <w:rFonts w:ascii="Times New Roman" w:eastAsia="Times New Roman" w:hAnsi="Times New Roman" w:cs="Times New Roman"/>
            <w:color w:val="005EA2"/>
            <w:kern w:val="0"/>
            <w:u w:val="single"/>
            <w:lang w:eastAsia="es-MX"/>
            <w14:ligatures w14:val="none"/>
          </w:rPr>
          <w:t>8,9</w:t>
        </w:r>
      </w:hyperlink>
      <w:r w:rsidRPr="00004D22">
        <w:rPr>
          <w:rFonts w:ascii="Times New Roman" w:eastAsia="Times New Roman" w:hAnsi="Times New Roman" w:cs="Times New Roman"/>
          <w:kern w:val="0"/>
          <w:lang w:eastAsia="es-MX"/>
          <w14:ligatures w14:val="none"/>
        </w:rPr>
        <w:t>]. El destino de las proteínas alimentarias durante la digestión gastrointestinal y los efectos biológicos de sus péptidos liberados correspondientes se destacan como un área de investigación intensa en el campo de los alimentos funcionales [</w:t>
      </w:r>
      <w:hyperlink r:id="rId16" w:anchor="B10-nutrients-16-00712" w:history="1">
        <w:r w:rsidRPr="00004D22">
          <w:rPr>
            <w:rFonts w:ascii="Times New Roman" w:eastAsia="Times New Roman" w:hAnsi="Times New Roman" w:cs="Times New Roman"/>
            <w:color w:val="005EA2"/>
            <w:kern w:val="0"/>
            <w:u w:val="single"/>
            <w:lang w:eastAsia="es-MX"/>
            <w14:ligatures w14:val="none"/>
          </w:rPr>
          <w:t>10,11</w:t>
        </w:r>
      </w:hyperlink>
      <w:r w:rsidRPr="00004D22">
        <w:rPr>
          <w:rFonts w:ascii="Times New Roman" w:eastAsia="Times New Roman" w:hAnsi="Times New Roman" w:cs="Times New Roman"/>
          <w:kern w:val="0"/>
          <w:lang w:eastAsia="es-MX"/>
          <w14:ligatures w14:val="none"/>
        </w:rPr>
        <w:t>]. Por ello, se han reportado péptidos derivados de alimentos con propiedades biológicas a nivel gastrointestinal, como antioxidantes y antimicrobianos [</w:t>
      </w:r>
      <w:hyperlink r:id="rId17" w:anchor="B12-nutrients-16-00712" w:history="1">
        <w:r w:rsidRPr="00004D22">
          <w:rPr>
            <w:rFonts w:ascii="Times New Roman" w:eastAsia="Times New Roman" w:hAnsi="Times New Roman" w:cs="Times New Roman"/>
            <w:color w:val="005EA2"/>
            <w:kern w:val="0"/>
            <w:u w:val="single"/>
            <w:lang w:eastAsia="es-MX"/>
            <w14:ligatures w14:val="none"/>
          </w:rPr>
          <w:t>12</w:t>
        </w:r>
      </w:hyperlink>
      <w:r w:rsidRPr="00004D22">
        <w:rPr>
          <w:rFonts w:ascii="Times New Roman" w:eastAsia="Times New Roman" w:hAnsi="Times New Roman" w:cs="Times New Roman"/>
          <w:kern w:val="0"/>
          <w:lang w:eastAsia="es-MX"/>
          <w14:ligatures w14:val="none"/>
        </w:rPr>
        <w:t>], modulación de la inflamación y la respuesta inmunitaria [</w:t>
      </w:r>
      <w:hyperlink r:id="rId18" w:anchor="B13-nutrients-16-00712" w:history="1">
        <w:r w:rsidRPr="00004D22">
          <w:rPr>
            <w:rFonts w:ascii="Times New Roman" w:eastAsia="Times New Roman" w:hAnsi="Times New Roman" w:cs="Times New Roman"/>
            <w:color w:val="005EA2"/>
            <w:kern w:val="0"/>
            <w:u w:val="single"/>
            <w:lang w:eastAsia="es-MX"/>
            <w14:ligatures w14:val="none"/>
          </w:rPr>
          <w:t>13</w:t>
        </w:r>
      </w:hyperlink>
      <w:r w:rsidRPr="00004D22">
        <w:rPr>
          <w:rFonts w:ascii="Times New Roman" w:eastAsia="Times New Roman" w:hAnsi="Times New Roman" w:cs="Times New Roman"/>
          <w:kern w:val="0"/>
          <w:lang w:eastAsia="es-MX"/>
          <w14:ligatures w14:val="none"/>
        </w:rPr>
        <w:t xml:space="preserve">], </w:t>
      </w:r>
      <w:proofErr w:type="spellStart"/>
      <w:r w:rsidRPr="00004D22">
        <w:rPr>
          <w:rFonts w:ascii="Times New Roman" w:eastAsia="Times New Roman" w:hAnsi="Times New Roman" w:cs="Times New Roman"/>
          <w:kern w:val="0"/>
          <w:lang w:eastAsia="es-MX"/>
          <w14:ligatures w14:val="none"/>
        </w:rPr>
        <w:t>quimioprevención</w:t>
      </w:r>
      <w:proofErr w:type="spellEnd"/>
      <w:r w:rsidRPr="00004D22">
        <w:rPr>
          <w:rFonts w:ascii="Times New Roman" w:eastAsia="Times New Roman" w:hAnsi="Times New Roman" w:cs="Times New Roman"/>
          <w:kern w:val="0"/>
          <w:lang w:eastAsia="es-MX"/>
          <w14:ligatures w14:val="none"/>
        </w:rPr>
        <w:t xml:space="preserve"> de enfermedades malignas [</w:t>
      </w:r>
      <w:hyperlink r:id="rId19" w:anchor="B14-nutrients-16-00712" w:history="1">
        <w:r w:rsidRPr="00004D22">
          <w:rPr>
            <w:rFonts w:ascii="Times New Roman" w:eastAsia="Times New Roman" w:hAnsi="Times New Roman" w:cs="Times New Roman"/>
            <w:color w:val="005EA2"/>
            <w:kern w:val="0"/>
            <w:u w:val="single"/>
            <w:lang w:eastAsia="es-MX"/>
            <w14:ligatures w14:val="none"/>
          </w:rPr>
          <w:t>14</w:t>
        </w:r>
      </w:hyperlink>
      <w:r w:rsidRPr="00004D22">
        <w:rPr>
          <w:rFonts w:ascii="Times New Roman" w:eastAsia="Times New Roman" w:hAnsi="Times New Roman" w:cs="Times New Roman"/>
          <w:kern w:val="0"/>
          <w:lang w:eastAsia="es-MX"/>
          <w14:ligatures w14:val="none"/>
        </w:rPr>
        <w:t>], actividad opioide [</w:t>
      </w:r>
      <w:hyperlink r:id="rId20" w:anchor="B15-nutrients-16-00712" w:history="1">
        <w:r w:rsidRPr="00004D22">
          <w:rPr>
            <w:rFonts w:ascii="Times New Roman" w:eastAsia="Times New Roman" w:hAnsi="Times New Roman" w:cs="Times New Roman"/>
            <w:color w:val="005EA2"/>
            <w:kern w:val="0"/>
            <w:u w:val="single"/>
            <w:lang w:eastAsia="es-MX"/>
            <w14:ligatures w14:val="none"/>
          </w:rPr>
          <w:t>15</w:t>
        </w:r>
      </w:hyperlink>
      <w:r w:rsidRPr="00004D22">
        <w:rPr>
          <w:rFonts w:ascii="Times New Roman" w:eastAsia="Times New Roman" w:hAnsi="Times New Roman" w:cs="Times New Roman"/>
          <w:kern w:val="0"/>
          <w:lang w:eastAsia="es-MX"/>
          <w14:ligatures w14:val="none"/>
        </w:rPr>
        <w:t>] o efectos antidiabéticos [</w:t>
      </w:r>
      <w:hyperlink r:id="rId21" w:anchor="B16-nutrients-16-00712" w:history="1">
        <w:r w:rsidRPr="00004D22">
          <w:rPr>
            <w:rFonts w:ascii="Times New Roman" w:eastAsia="Times New Roman" w:hAnsi="Times New Roman" w:cs="Times New Roman"/>
            <w:color w:val="005EA2"/>
            <w:kern w:val="0"/>
            <w:u w:val="single"/>
            <w:lang w:eastAsia="es-MX"/>
            <w14:ligatures w14:val="none"/>
          </w:rPr>
          <w:t>16</w:t>
        </w:r>
      </w:hyperlink>
      <w:r w:rsidRPr="00004D22">
        <w:rPr>
          <w:rFonts w:ascii="Times New Roman" w:eastAsia="Times New Roman" w:hAnsi="Times New Roman" w:cs="Times New Roman"/>
          <w:kern w:val="0"/>
          <w:lang w:eastAsia="es-MX"/>
          <w14:ligatures w14:val="none"/>
        </w:rPr>
        <w:t>], entre otros.</w:t>
      </w:r>
    </w:p>
    <w:p w14:paraId="5E2B5C64" w14:textId="77777777" w:rsidR="00004D22" w:rsidRPr="00004D22" w:rsidRDefault="00004D22" w:rsidP="00004D22">
      <w:pPr>
        <w:spacing w:before="450"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lastRenderedPageBreak/>
        <w:t xml:space="preserve">Los investigadores de alimentos también han utilizado protocolos de digestión gastrointestinal para evaluar la </w:t>
      </w:r>
      <w:proofErr w:type="spellStart"/>
      <w:r w:rsidRPr="00004D22">
        <w:rPr>
          <w:rFonts w:ascii="Times New Roman" w:eastAsia="Times New Roman" w:hAnsi="Times New Roman" w:cs="Times New Roman"/>
          <w:kern w:val="0"/>
          <w:lang w:eastAsia="es-MX"/>
          <w14:ligatures w14:val="none"/>
        </w:rPr>
        <w:t>bioaccesibilidad</w:t>
      </w:r>
      <w:proofErr w:type="spellEnd"/>
      <w:r w:rsidRPr="00004D22">
        <w:rPr>
          <w:rFonts w:ascii="Times New Roman" w:eastAsia="Times New Roman" w:hAnsi="Times New Roman" w:cs="Times New Roman"/>
          <w:kern w:val="0"/>
          <w:lang w:eastAsia="es-MX"/>
          <w14:ligatures w14:val="none"/>
        </w:rPr>
        <w:t xml:space="preserve"> y biodisponibilidad de nutrientes y compuestos bioactivos [</w:t>
      </w:r>
      <w:hyperlink r:id="rId22" w:anchor="B17-nutrients-16-00712" w:history="1">
        <w:r w:rsidRPr="00004D22">
          <w:rPr>
            <w:rFonts w:ascii="Times New Roman" w:eastAsia="Times New Roman" w:hAnsi="Times New Roman" w:cs="Times New Roman"/>
            <w:color w:val="005EA2"/>
            <w:kern w:val="0"/>
            <w:u w:val="single"/>
            <w:lang w:eastAsia="es-MX"/>
            <w14:ligatures w14:val="none"/>
          </w:rPr>
          <w:t>17</w:t>
        </w:r>
      </w:hyperlink>
      <w:r w:rsidRPr="00004D22">
        <w:rPr>
          <w:rFonts w:ascii="Times New Roman" w:eastAsia="Times New Roman" w:hAnsi="Times New Roman" w:cs="Times New Roman"/>
          <w:kern w:val="0"/>
          <w:lang w:eastAsia="es-MX"/>
          <w14:ligatures w14:val="none"/>
        </w:rPr>
        <w:t xml:space="preserve">]. En este sentido, el estudio de </w:t>
      </w:r>
      <w:proofErr w:type="spellStart"/>
      <w:r w:rsidRPr="00004D22">
        <w:rPr>
          <w:rFonts w:ascii="Times New Roman" w:eastAsia="Times New Roman" w:hAnsi="Times New Roman" w:cs="Times New Roman"/>
          <w:kern w:val="0"/>
          <w:lang w:eastAsia="es-MX"/>
          <w14:ligatures w14:val="none"/>
        </w:rPr>
        <w:t>Fărcaș</w:t>
      </w:r>
      <w:proofErr w:type="spellEnd"/>
      <w:r w:rsidRPr="00004D22">
        <w:rPr>
          <w:rFonts w:ascii="Times New Roman" w:eastAsia="Times New Roman" w:hAnsi="Times New Roman" w:cs="Times New Roman"/>
          <w:kern w:val="0"/>
          <w:lang w:eastAsia="es-MX"/>
          <w14:ligatures w14:val="none"/>
        </w:rPr>
        <w:t xml:space="preserve"> et al. (Contribución 5) utilizó el grano gastado de las cerveceras, principal subproducto obtenido del proceso industrial de elaboración, como fuente sostenible de minerales y vitaminas del grupo B, y evaluó su </w:t>
      </w:r>
      <w:proofErr w:type="spellStart"/>
      <w:r w:rsidRPr="00004D22">
        <w:rPr>
          <w:rFonts w:ascii="Times New Roman" w:eastAsia="Times New Roman" w:hAnsi="Times New Roman" w:cs="Times New Roman"/>
          <w:kern w:val="0"/>
          <w:lang w:eastAsia="es-MX"/>
          <w14:ligatures w14:val="none"/>
        </w:rPr>
        <w:t>bioaccesibilidad</w:t>
      </w:r>
      <w:proofErr w:type="spellEnd"/>
      <w:r w:rsidRPr="00004D22">
        <w:rPr>
          <w:rFonts w:ascii="Times New Roman" w:eastAsia="Times New Roman" w:hAnsi="Times New Roman" w:cs="Times New Roman"/>
          <w:kern w:val="0"/>
          <w:lang w:eastAsia="es-MX"/>
          <w14:ligatures w14:val="none"/>
        </w:rPr>
        <w:t xml:space="preserve">. El estudio encontró que </w:t>
      </w:r>
      <w:proofErr w:type="spellStart"/>
      <w:r w:rsidRPr="00004D22">
        <w:rPr>
          <w:rFonts w:ascii="Times New Roman" w:eastAsia="Times New Roman" w:hAnsi="Times New Roman" w:cs="Times New Roman"/>
          <w:kern w:val="0"/>
          <w:lang w:eastAsia="es-MX"/>
          <w14:ligatures w14:val="none"/>
        </w:rPr>
        <w:t>microminerales</w:t>
      </w:r>
      <w:proofErr w:type="spellEnd"/>
      <w:r w:rsidRPr="00004D22">
        <w:rPr>
          <w:rFonts w:ascii="Times New Roman" w:eastAsia="Times New Roman" w:hAnsi="Times New Roman" w:cs="Times New Roman"/>
          <w:kern w:val="0"/>
          <w:lang w:eastAsia="es-MX"/>
          <w14:ligatures w14:val="none"/>
        </w:rPr>
        <w:t xml:space="preserve"> como Fe, Cu, Zn, Cr, Mn, Ni, Ba y Sr, y macrominerales como las vitaminas del grupo Ca, Mg, </w:t>
      </w:r>
      <w:proofErr w:type="spellStart"/>
      <w:r w:rsidRPr="00004D22">
        <w:rPr>
          <w:rFonts w:ascii="Times New Roman" w:eastAsia="Times New Roman" w:hAnsi="Times New Roman" w:cs="Times New Roman"/>
          <w:kern w:val="0"/>
          <w:lang w:eastAsia="es-MX"/>
          <w14:ligatures w14:val="none"/>
        </w:rPr>
        <w:t>Na</w:t>
      </w:r>
      <w:proofErr w:type="spellEnd"/>
      <w:r w:rsidRPr="00004D22">
        <w:rPr>
          <w:rFonts w:ascii="Times New Roman" w:eastAsia="Times New Roman" w:hAnsi="Times New Roman" w:cs="Times New Roman"/>
          <w:kern w:val="0"/>
          <w:lang w:eastAsia="es-MX"/>
          <w14:ligatures w14:val="none"/>
        </w:rPr>
        <w:t xml:space="preserve">, K y del grupo B (B1, B3, B6 y B12) presentaron diferentes valores de </w:t>
      </w:r>
      <w:proofErr w:type="spellStart"/>
      <w:r w:rsidRPr="00004D22">
        <w:rPr>
          <w:rFonts w:ascii="Times New Roman" w:eastAsia="Times New Roman" w:hAnsi="Times New Roman" w:cs="Times New Roman"/>
          <w:kern w:val="0"/>
          <w:lang w:eastAsia="es-MX"/>
          <w14:ligatures w14:val="none"/>
        </w:rPr>
        <w:t>bioaccesibilidad</w:t>
      </w:r>
      <w:proofErr w:type="spellEnd"/>
      <w:r w:rsidRPr="00004D22">
        <w:rPr>
          <w:rFonts w:ascii="Times New Roman" w:eastAsia="Times New Roman" w:hAnsi="Times New Roman" w:cs="Times New Roman"/>
          <w:kern w:val="0"/>
          <w:lang w:eastAsia="es-MX"/>
          <w14:ligatures w14:val="none"/>
        </w:rPr>
        <w:t xml:space="preserve"> siguiendo la metodología de digestión INFOGEST. De hecho, estos autores sugirieron que los diversos tipos de muestras (incluyendo diferentes porcentajes de cereales malteados), su composición química (proteínas, fibra, polipéptido unido y contenido de polisacáridos), junto con las condiciones digestivas gastrointestinales, fueron los principales factores que finalmente afectaron los valores de </w:t>
      </w:r>
      <w:proofErr w:type="spellStart"/>
      <w:r w:rsidRPr="00004D22">
        <w:rPr>
          <w:rFonts w:ascii="Times New Roman" w:eastAsia="Times New Roman" w:hAnsi="Times New Roman" w:cs="Times New Roman"/>
          <w:kern w:val="0"/>
          <w:lang w:eastAsia="es-MX"/>
          <w14:ligatures w14:val="none"/>
        </w:rPr>
        <w:t>bioaccesibilidad</w:t>
      </w:r>
      <w:proofErr w:type="spellEnd"/>
      <w:r w:rsidRPr="00004D22">
        <w:rPr>
          <w:rFonts w:ascii="Times New Roman" w:eastAsia="Times New Roman" w:hAnsi="Times New Roman" w:cs="Times New Roman"/>
          <w:kern w:val="0"/>
          <w:lang w:eastAsia="es-MX"/>
          <w14:ligatures w14:val="none"/>
        </w:rPr>
        <w:t xml:space="preserve"> de los minerales evaluados y vitaminas del grupo B.</w:t>
      </w:r>
    </w:p>
    <w:p w14:paraId="408451D4" w14:textId="77777777" w:rsidR="00004D22" w:rsidRPr="00004D22" w:rsidRDefault="00004D22" w:rsidP="00004D22">
      <w:pPr>
        <w:spacing w:before="450"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En cuanto a los compuestos bioactivos, las proantocianidinas son un tipo de polifenoles con propiedades preventivas previamente descritas contra alteraciones de la obesidad [</w:t>
      </w:r>
      <w:hyperlink r:id="rId23" w:anchor="B18-nutrients-16-00712" w:history="1">
        <w:r w:rsidRPr="00004D22">
          <w:rPr>
            <w:rFonts w:ascii="Times New Roman" w:eastAsia="Times New Roman" w:hAnsi="Times New Roman" w:cs="Times New Roman"/>
            <w:color w:val="005EA2"/>
            <w:kern w:val="0"/>
            <w:u w:val="single"/>
            <w:lang w:eastAsia="es-MX"/>
            <w14:ligatures w14:val="none"/>
          </w:rPr>
          <w:t>18</w:t>
        </w:r>
      </w:hyperlink>
      <w:r w:rsidRPr="00004D22">
        <w:rPr>
          <w:rFonts w:ascii="Times New Roman" w:eastAsia="Times New Roman" w:hAnsi="Times New Roman" w:cs="Times New Roman"/>
          <w:kern w:val="0"/>
          <w:lang w:eastAsia="es-MX"/>
          <w14:ligatures w14:val="none"/>
        </w:rPr>
        <w:t xml:space="preserve">]. En el estudio de </w:t>
      </w:r>
      <w:proofErr w:type="spellStart"/>
      <w:r w:rsidRPr="00004D22">
        <w:rPr>
          <w:rFonts w:ascii="Times New Roman" w:eastAsia="Times New Roman" w:hAnsi="Times New Roman" w:cs="Times New Roman"/>
          <w:kern w:val="0"/>
          <w:lang w:eastAsia="es-MX"/>
          <w14:ligatures w14:val="none"/>
        </w:rPr>
        <w:t>Yu</w:t>
      </w:r>
      <w:proofErr w:type="spellEnd"/>
      <w:r w:rsidRPr="00004D22">
        <w:rPr>
          <w:rFonts w:ascii="Times New Roman" w:eastAsia="Times New Roman" w:hAnsi="Times New Roman" w:cs="Times New Roman"/>
          <w:kern w:val="0"/>
          <w:lang w:eastAsia="es-MX"/>
          <w14:ligatures w14:val="none"/>
        </w:rPr>
        <w:t xml:space="preserve"> et al. (Contribución 6), las proantocianidinas del caqui redujeron significativamente el peso corporal de ratones alimentados con C57BL/6J alimentados con dietas altas en grasas, con diferentes mejoras en la resistencia a la insulina, la acumulación de lípidos, así como la composición y diversidad </w:t>
      </w:r>
      <w:proofErr w:type="gramStart"/>
      <w:r w:rsidRPr="00004D22">
        <w:rPr>
          <w:rFonts w:ascii="Times New Roman" w:eastAsia="Times New Roman" w:hAnsi="Times New Roman" w:cs="Times New Roman"/>
          <w:kern w:val="0"/>
          <w:lang w:eastAsia="es-MX"/>
          <w14:ligatures w14:val="none"/>
        </w:rPr>
        <w:t>de la microbiota intestinal</w:t>
      </w:r>
      <w:proofErr w:type="gramEnd"/>
      <w:r w:rsidRPr="00004D22">
        <w:rPr>
          <w:rFonts w:ascii="Times New Roman" w:eastAsia="Times New Roman" w:hAnsi="Times New Roman" w:cs="Times New Roman"/>
          <w:kern w:val="0"/>
          <w:lang w:eastAsia="es-MX"/>
          <w14:ligatures w14:val="none"/>
        </w:rPr>
        <w:t xml:space="preserve"> según sus grados de polimerización. Además, en comparación con las proantocianidinas </w:t>
      </w:r>
      <w:proofErr w:type="spellStart"/>
      <w:r w:rsidRPr="00004D22">
        <w:rPr>
          <w:rFonts w:ascii="Times New Roman" w:eastAsia="Times New Roman" w:hAnsi="Times New Roman" w:cs="Times New Roman"/>
          <w:kern w:val="0"/>
          <w:lang w:eastAsia="es-MX"/>
          <w14:ligatures w14:val="none"/>
        </w:rPr>
        <w:t>oligoméricas</w:t>
      </w:r>
      <w:proofErr w:type="spellEnd"/>
      <w:r w:rsidRPr="00004D22">
        <w:rPr>
          <w:rFonts w:ascii="Times New Roman" w:eastAsia="Times New Roman" w:hAnsi="Times New Roman" w:cs="Times New Roman"/>
          <w:kern w:val="0"/>
          <w:lang w:eastAsia="es-MX"/>
          <w14:ligatures w14:val="none"/>
        </w:rPr>
        <w:t>, las proantocianidinas poliméricas mostraron una fuerte inhibición de la actividad de las enzimas digestivas α-amilasa y lipasa pancreática. En esta línea de investigación, estudios previos habían mostrado resultados alentadores para la inhibición de enzimas digestivas lipídicas utilizando compuestos bioactivos derivados de la infusión de té negro y polvo de semilla de uva [</w:t>
      </w:r>
      <w:hyperlink r:id="rId24" w:anchor="B19-nutrients-16-00712" w:history="1">
        <w:r w:rsidRPr="00004D22">
          <w:rPr>
            <w:rFonts w:ascii="Times New Roman" w:eastAsia="Times New Roman" w:hAnsi="Times New Roman" w:cs="Times New Roman"/>
            <w:color w:val="005EA2"/>
            <w:kern w:val="0"/>
            <w:u w:val="single"/>
            <w:lang w:eastAsia="es-MX"/>
            <w14:ligatures w14:val="none"/>
          </w:rPr>
          <w:t>19,20</w:t>
        </w:r>
      </w:hyperlink>
      <w:r w:rsidRPr="00004D22">
        <w:rPr>
          <w:rFonts w:ascii="Times New Roman" w:eastAsia="Times New Roman" w:hAnsi="Times New Roman" w:cs="Times New Roman"/>
          <w:kern w:val="0"/>
          <w:lang w:eastAsia="es-MX"/>
          <w14:ligatures w14:val="none"/>
        </w:rPr>
        <w:t xml:space="preserve">]. Por ello, el estudio de Tormási y </w:t>
      </w:r>
      <w:proofErr w:type="spellStart"/>
      <w:r w:rsidRPr="00004D22">
        <w:rPr>
          <w:rFonts w:ascii="Times New Roman" w:eastAsia="Times New Roman" w:hAnsi="Times New Roman" w:cs="Times New Roman"/>
          <w:kern w:val="0"/>
          <w:lang w:eastAsia="es-MX"/>
          <w14:ligatures w14:val="none"/>
        </w:rPr>
        <w:t>Abrankó</w:t>
      </w:r>
      <w:proofErr w:type="spellEnd"/>
      <w:r w:rsidRPr="00004D22">
        <w:rPr>
          <w:rFonts w:ascii="Times New Roman" w:eastAsia="Times New Roman" w:hAnsi="Times New Roman" w:cs="Times New Roman"/>
          <w:kern w:val="0"/>
          <w:lang w:eastAsia="es-MX"/>
          <w14:ligatures w14:val="none"/>
        </w:rPr>
        <w:t xml:space="preserve"> (Contribución 7) examinó el efecto inhibidor de la lipólisis de ambos ingredientes cuando se </w:t>
      </w:r>
      <w:proofErr w:type="spellStart"/>
      <w:r w:rsidRPr="00004D22">
        <w:rPr>
          <w:rFonts w:ascii="Times New Roman" w:eastAsia="Times New Roman" w:hAnsi="Times New Roman" w:cs="Times New Roman"/>
          <w:kern w:val="0"/>
          <w:lang w:eastAsia="es-MX"/>
          <w14:ligatures w14:val="none"/>
        </w:rPr>
        <w:t>digeren</w:t>
      </w:r>
      <w:proofErr w:type="spellEnd"/>
      <w:r w:rsidRPr="00004D22">
        <w:rPr>
          <w:rFonts w:ascii="Times New Roman" w:eastAsia="Times New Roman" w:hAnsi="Times New Roman" w:cs="Times New Roman"/>
          <w:kern w:val="0"/>
          <w:lang w:eastAsia="es-MX"/>
          <w14:ligatures w14:val="none"/>
        </w:rPr>
        <w:t xml:space="preserve"> conjuntamente con dos alimentos reales seleccionados con diferentes perfiles lipídicos como pruebas de sustrato (crema y carne horneada). Con ese fin, este estudio también aplicó el protocolo de digestión INFOGEST. Los autores encontraron que las características de la fuente de grasa dietética pueden influir en el proceso de lipólisis, ya que ambas muestras disminuyeron de manera similar la lipólisis de la muestra de crema, pero no pudieron influir en la digestibilidad de la grasa de vacuno, mostrando un perfil de ácidos grasos más sencillo en comparación con la diversa composición de ácidos grasos de la grasa de la leche. Además, se sugirió que el efecto inhibidor de la lipólisis de la infusión de té negro y el polvo de semilla de uva afectaba principalmente la lipólisis de ácidos grasos de cadena corta y media, debido a la diferente preferencia de la lipasa pancreática frente a la lipasa gástrica, para digerir este tipo de triacilglicerol, lo cual se ve potenciado por la </w:t>
      </w:r>
      <w:proofErr w:type="spellStart"/>
      <w:r w:rsidRPr="00004D22">
        <w:rPr>
          <w:rFonts w:ascii="Times New Roman" w:eastAsia="Times New Roman" w:hAnsi="Times New Roman" w:cs="Times New Roman"/>
          <w:kern w:val="0"/>
          <w:lang w:eastAsia="es-MX"/>
          <w14:ligatures w14:val="none"/>
        </w:rPr>
        <w:t>codigestión</w:t>
      </w:r>
      <w:proofErr w:type="spellEnd"/>
      <w:r w:rsidRPr="00004D22">
        <w:rPr>
          <w:rFonts w:ascii="Times New Roman" w:eastAsia="Times New Roman" w:hAnsi="Times New Roman" w:cs="Times New Roman"/>
          <w:kern w:val="0"/>
          <w:lang w:eastAsia="es-MX"/>
          <w14:ligatures w14:val="none"/>
        </w:rPr>
        <w:t xml:space="preserve"> con los ingredientes evaluados.</w:t>
      </w:r>
    </w:p>
    <w:p w14:paraId="2F440244" w14:textId="77777777" w:rsidR="00004D22" w:rsidRPr="00004D22" w:rsidRDefault="00004D22" w:rsidP="00004D22">
      <w:pPr>
        <w:spacing w:before="450"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 xml:space="preserve">Por último, el Número Especial concluye con una revisión de Paterson et al. (Contribución 8) que resume las nuevas tendencias en la investigación de microalgas. Esta revisión exhaustiva ofrece una discusión actualizada sobre el valor nutricional (proteínas y aminoácidos, lípidos y ácidos grasos, carbohidratos, minerales, vitaminas, carotenoides y </w:t>
      </w:r>
      <w:r w:rsidRPr="00004D22">
        <w:rPr>
          <w:rFonts w:ascii="Times New Roman" w:eastAsia="Times New Roman" w:hAnsi="Times New Roman" w:cs="Times New Roman"/>
          <w:kern w:val="0"/>
          <w:lang w:eastAsia="es-MX"/>
          <w14:ligatures w14:val="none"/>
        </w:rPr>
        <w:lastRenderedPageBreak/>
        <w:t xml:space="preserve">compuestos fenólicos), los efectos biológicos (antioxidantes, antimicrobianos y </w:t>
      </w:r>
      <w:proofErr w:type="spellStart"/>
      <w:r w:rsidRPr="00004D22">
        <w:rPr>
          <w:rFonts w:ascii="Times New Roman" w:eastAsia="Times New Roman" w:hAnsi="Times New Roman" w:cs="Times New Roman"/>
          <w:kern w:val="0"/>
          <w:lang w:eastAsia="es-MX"/>
          <w14:ligatures w14:val="none"/>
        </w:rPr>
        <w:t>anticarcinogénicos</w:t>
      </w:r>
      <w:proofErr w:type="spellEnd"/>
      <w:r w:rsidRPr="00004D22">
        <w:rPr>
          <w:rFonts w:ascii="Times New Roman" w:eastAsia="Times New Roman" w:hAnsi="Times New Roman" w:cs="Times New Roman"/>
          <w:kern w:val="0"/>
          <w:lang w:eastAsia="es-MX"/>
          <w14:ligatures w14:val="none"/>
        </w:rPr>
        <w:t>), así como la digestibilidad de dos géneros de microalgas, </w:t>
      </w:r>
      <w:proofErr w:type="spellStart"/>
      <w:r w:rsidRPr="00004D22">
        <w:rPr>
          <w:rFonts w:ascii="Times New Roman" w:eastAsia="Times New Roman" w:hAnsi="Times New Roman" w:cs="Times New Roman"/>
          <w:i/>
          <w:iCs/>
          <w:kern w:val="0"/>
          <w:lang w:eastAsia="es-MX"/>
          <w14:ligatures w14:val="none"/>
        </w:rPr>
        <w:t>Tetraselmis</w:t>
      </w:r>
      <w:proofErr w:type="spellEnd"/>
      <w:r w:rsidRPr="00004D22">
        <w:rPr>
          <w:rFonts w:ascii="Times New Roman" w:eastAsia="Times New Roman" w:hAnsi="Times New Roman" w:cs="Times New Roman"/>
          <w:kern w:val="0"/>
          <w:lang w:eastAsia="es-MX"/>
          <w14:ligatures w14:val="none"/>
        </w:rPr>
        <w:t> y </w:t>
      </w:r>
      <w:proofErr w:type="spellStart"/>
      <w:r w:rsidRPr="00004D22">
        <w:rPr>
          <w:rFonts w:ascii="Times New Roman" w:eastAsia="Times New Roman" w:hAnsi="Times New Roman" w:cs="Times New Roman"/>
          <w:i/>
          <w:iCs/>
          <w:kern w:val="0"/>
          <w:lang w:eastAsia="es-MX"/>
          <w14:ligatures w14:val="none"/>
        </w:rPr>
        <w:t>Nannochloropsis</w:t>
      </w:r>
      <w:proofErr w:type="spellEnd"/>
      <w:r w:rsidRPr="00004D22">
        <w:rPr>
          <w:rFonts w:ascii="Times New Roman" w:eastAsia="Times New Roman" w:hAnsi="Times New Roman" w:cs="Times New Roman"/>
          <w:kern w:val="0"/>
          <w:lang w:eastAsia="es-MX"/>
          <w14:ligatures w14:val="none"/>
        </w:rPr>
        <w:t>, como base para apoyar su explotación alternativa como ingredientes con beneficios para la salud y, en consecuencia, con potencial para el desarrollo de nuevos alimentos funcionales.</w:t>
      </w:r>
    </w:p>
    <w:p w14:paraId="5F17B2C8" w14:textId="77777777" w:rsidR="00004D22" w:rsidRPr="00004D22" w:rsidRDefault="00004D22" w:rsidP="00004D22">
      <w:pPr>
        <w:pBdr>
          <w:bottom w:val="single" w:sz="6" w:space="0" w:color="97B1C8"/>
        </w:pBdr>
        <w:spacing w:after="0" w:line="450" w:lineRule="atLeast"/>
        <w:outlineLvl w:val="1"/>
        <w:rPr>
          <w:rFonts w:ascii="Bahnschrift" w:eastAsia="Times New Roman" w:hAnsi="Bahnschrift" w:cs="Times New Roman"/>
          <w:kern w:val="0"/>
          <w:sz w:val="34"/>
          <w:szCs w:val="34"/>
          <w:lang w:eastAsia="es-MX"/>
          <w14:ligatures w14:val="none"/>
        </w:rPr>
      </w:pPr>
      <w:r w:rsidRPr="00004D22">
        <w:rPr>
          <w:rFonts w:ascii="Bahnschrift" w:eastAsia="Times New Roman" w:hAnsi="Bahnschrift" w:cs="Times New Roman"/>
          <w:kern w:val="0"/>
          <w:sz w:val="34"/>
          <w:szCs w:val="34"/>
          <w:lang w:eastAsia="es-MX"/>
          <w14:ligatures w14:val="none"/>
        </w:rPr>
        <w:t>Agradecimientos</w:t>
      </w:r>
    </w:p>
    <w:p w14:paraId="2B3298D2" w14:textId="77777777" w:rsidR="00004D22" w:rsidRPr="00004D22" w:rsidRDefault="00004D22" w:rsidP="00004D22">
      <w:pPr>
        <w:spacing w:before="450"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Los autores invitados son reconocidos por sus contribuciones interesantes y perspicaces.</w:t>
      </w:r>
    </w:p>
    <w:p w14:paraId="4F1D74EC" w14:textId="77777777" w:rsidR="00004D22" w:rsidRPr="00004D22" w:rsidRDefault="00004D22" w:rsidP="00004D22">
      <w:pPr>
        <w:pBdr>
          <w:bottom w:val="single" w:sz="6" w:space="0" w:color="97B1C8"/>
        </w:pBdr>
        <w:spacing w:after="0" w:line="450" w:lineRule="atLeast"/>
        <w:outlineLvl w:val="1"/>
        <w:rPr>
          <w:rFonts w:ascii="Bahnschrift" w:eastAsia="Times New Roman" w:hAnsi="Bahnschrift" w:cs="Times New Roman"/>
          <w:kern w:val="0"/>
          <w:sz w:val="34"/>
          <w:szCs w:val="34"/>
          <w:lang w:eastAsia="es-MX"/>
          <w14:ligatures w14:val="none"/>
        </w:rPr>
      </w:pPr>
      <w:r w:rsidRPr="00004D22">
        <w:rPr>
          <w:rFonts w:ascii="Bahnschrift" w:eastAsia="Times New Roman" w:hAnsi="Bahnschrift" w:cs="Times New Roman"/>
          <w:kern w:val="0"/>
          <w:sz w:val="34"/>
          <w:szCs w:val="34"/>
          <w:lang w:eastAsia="es-MX"/>
          <w14:ligatures w14:val="none"/>
        </w:rPr>
        <w:t>Conflictos de interés</w:t>
      </w:r>
    </w:p>
    <w:p w14:paraId="381B6A43" w14:textId="77777777" w:rsidR="00004D22" w:rsidRPr="00004D22" w:rsidRDefault="00004D22" w:rsidP="00004D22">
      <w:pPr>
        <w:spacing w:before="450"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Los autores no declaran conflictos de interés.</w:t>
      </w:r>
    </w:p>
    <w:p w14:paraId="0EC84EBB" w14:textId="77777777" w:rsidR="00004D22" w:rsidRPr="00004D22" w:rsidRDefault="00004D22" w:rsidP="00004D22">
      <w:pPr>
        <w:pBdr>
          <w:bottom w:val="single" w:sz="6" w:space="0" w:color="97B1C8"/>
        </w:pBdr>
        <w:spacing w:after="0" w:line="450" w:lineRule="atLeast"/>
        <w:outlineLvl w:val="1"/>
        <w:rPr>
          <w:rFonts w:ascii="Bahnschrift" w:eastAsia="Times New Roman" w:hAnsi="Bahnschrift" w:cs="Times New Roman"/>
          <w:kern w:val="0"/>
          <w:sz w:val="34"/>
          <w:szCs w:val="34"/>
          <w:lang w:eastAsia="es-MX"/>
          <w14:ligatures w14:val="none"/>
        </w:rPr>
      </w:pPr>
      <w:r w:rsidRPr="00004D22">
        <w:rPr>
          <w:rFonts w:ascii="Bahnschrift" w:eastAsia="Times New Roman" w:hAnsi="Bahnschrift" w:cs="Times New Roman"/>
          <w:kern w:val="0"/>
          <w:sz w:val="34"/>
          <w:szCs w:val="34"/>
          <w:lang w:eastAsia="es-MX"/>
          <w14:ligatures w14:val="none"/>
        </w:rPr>
        <w:t>Lista de contribuciones</w:t>
      </w:r>
    </w:p>
    <w:p w14:paraId="35810CDD" w14:textId="77777777" w:rsidR="00004D22" w:rsidRPr="00004D22" w:rsidRDefault="00004D22" w:rsidP="00004D22">
      <w:pPr>
        <w:numPr>
          <w:ilvl w:val="0"/>
          <w:numId w:val="2"/>
        </w:numPr>
        <w:spacing w:after="0" w:line="240" w:lineRule="auto"/>
        <w:rPr>
          <w:rFonts w:ascii="Times New Roman" w:eastAsia="Times New Roman" w:hAnsi="Times New Roman" w:cs="Times New Roman"/>
          <w:kern w:val="0"/>
          <w:lang w:eastAsia="es-MX"/>
          <w14:ligatures w14:val="none"/>
        </w:rPr>
      </w:pPr>
      <w:proofErr w:type="spellStart"/>
      <w:r w:rsidRPr="00004D22">
        <w:rPr>
          <w:rFonts w:ascii="Times New Roman" w:eastAsia="Times New Roman" w:hAnsi="Times New Roman" w:cs="Times New Roman"/>
          <w:kern w:val="0"/>
          <w:lang w:eastAsia="es-MX"/>
          <w14:ligatures w14:val="none"/>
        </w:rPr>
        <w:t>Benedé</w:t>
      </w:r>
      <w:proofErr w:type="spellEnd"/>
      <w:r w:rsidRPr="00004D22">
        <w:rPr>
          <w:rFonts w:ascii="Times New Roman" w:eastAsia="Times New Roman" w:hAnsi="Times New Roman" w:cs="Times New Roman"/>
          <w:kern w:val="0"/>
          <w:lang w:eastAsia="es-MX"/>
          <w14:ligatures w14:val="none"/>
        </w:rPr>
        <w:t xml:space="preserve">, S.; Martínez-Blanco, M.; López-Fandiño, R.; Molina, E. Propiedades de unión e </w:t>
      </w:r>
      <w:proofErr w:type="spellStart"/>
      <w:r w:rsidRPr="00004D22">
        <w:rPr>
          <w:rFonts w:ascii="Times New Roman" w:eastAsia="Times New Roman" w:hAnsi="Times New Roman" w:cs="Times New Roman"/>
          <w:kern w:val="0"/>
          <w:lang w:eastAsia="es-MX"/>
          <w14:ligatures w14:val="none"/>
        </w:rPr>
        <w:t>inmunoestimulación</w:t>
      </w:r>
      <w:proofErr w:type="spellEnd"/>
      <w:r w:rsidRPr="00004D22">
        <w:rPr>
          <w:rFonts w:ascii="Times New Roman" w:eastAsia="Times New Roman" w:hAnsi="Times New Roman" w:cs="Times New Roman"/>
          <w:kern w:val="0"/>
          <w:lang w:eastAsia="es-MX"/>
          <w14:ligatures w14:val="none"/>
        </w:rPr>
        <w:t xml:space="preserve"> de proteínas enzimáticas de la leche reticulada influenciadas por la matriz alimentaria y la digestibilidad. </w:t>
      </w:r>
      <w:r w:rsidRPr="00004D22">
        <w:rPr>
          <w:rFonts w:ascii="Times New Roman" w:eastAsia="Times New Roman" w:hAnsi="Times New Roman" w:cs="Times New Roman"/>
          <w:i/>
          <w:iCs/>
          <w:kern w:val="0"/>
          <w:lang w:eastAsia="es-MX"/>
          <w14:ligatures w14:val="none"/>
        </w:rPr>
        <w:t>Nutrientes</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b/>
          <w:bCs/>
          <w:kern w:val="0"/>
          <w:lang w:eastAsia="es-MX"/>
          <w14:ligatures w14:val="none"/>
        </w:rPr>
        <w:t>2022</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i/>
          <w:iCs/>
          <w:kern w:val="0"/>
          <w:lang w:eastAsia="es-MX"/>
          <w14:ligatures w14:val="none"/>
        </w:rPr>
        <w:t>14</w:t>
      </w:r>
      <w:r w:rsidRPr="00004D22">
        <w:rPr>
          <w:rFonts w:ascii="Times New Roman" w:eastAsia="Times New Roman" w:hAnsi="Times New Roman" w:cs="Times New Roman"/>
          <w:kern w:val="0"/>
          <w:lang w:eastAsia="es-MX"/>
          <w14:ligatures w14:val="none"/>
        </w:rPr>
        <w:t>, 4584. </w:t>
      </w:r>
      <w:hyperlink r:id="rId25" w:tgtFrame="_blank" w:history="1">
        <w:r w:rsidRPr="00004D22">
          <w:rPr>
            <w:rFonts w:ascii="Times New Roman" w:eastAsia="Times New Roman" w:hAnsi="Times New Roman" w:cs="Times New Roman"/>
            <w:color w:val="005EA2"/>
            <w:kern w:val="0"/>
            <w:u w:val="single"/>
            <w:lang w:eastAsia="es-MX"/>
            <w14:ligatures w14:val="none"/>
          </w:rPr>
          <w:t>https://doi.org/10.3390/nu14214584</w:t>
        </w:r>
      </w:hyperlink>
      <w:r w:rsidRPr="00004D22">
        <w:rPr>
          <w:rFonts w:ascii="Times New Roman" w:eastAsia="Times New Roman" w:hAnsi="Times New Roman" w:cs="Times New Roman"/>
          <w:kern w:val="0"/>
          <w:lang w:eastAsia="es-MX"/>
          <w14:ligatures w14:val="none"/>
        </w:rPr>
        <w:t>.</w:t>
      </w:r>
    </w:p>
    <w:p w14:paraId="32D74537" w14:textId="77777777" w:rsidR="00004D22" w:rsidRPr="00004D22" w:rsidRDefault="00004D22" w:rsidP="00004D22">
      <w:pPr>
        <w:numPr>
          <w:ilvl w:val="0"/>
          <w:numId w:val="2"/>
        </w:numPr>
        <w:spacing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Correa, J.L.; Zapata, J.E.; Hernández-Ledesma, B. Liberación de péptidos bioactivos de proteínas </w:t>
      </w:r>
      <w:proofErr w:type="spellStart"/>
      <w:r w:rsidRPr="00004D22">
        <w:rPr>
          <w:rFonts w:ascii="Times New Roman" w:eastAsia="Times New Roman" w:hAnsi="Times New Roman" w:cs="Times New Roman"/>
          <w:i/>
          <w:iCs/>
          <w:kern w:val="0"/>
          <w:lang w:eastAsia="es-MX"/>
          <w14:ligatures w14:val="none"/>
        </w:rPr>
        <w:t>Erythrina</w:t>
      </w:r>
      <w:proofErr w:type="spellEnd"/>
      <w:r w:rsidRPr="00004D22">
        <w:rPr>
          <w:rFonts w:ascii="Times New Roman" w:eastAsia="Times New Roman" w:hAnsi="Times New Roman" w:cs="Times New Roman"/>
          <w:i/>
          <w:iCs/>
          <w:kern w:val="0"/>
          <w:lang w:eastAsia="es-MX"/>
          <w14:ligatures w14:val="none"/>
        </w:rPr>
        <w:t xml:space="preserve"> </w:t>
      </w:r>
      <w:proofErr w:type="spellStart"/>
      <w:r w:rsidRPr="00004D22">
        <w:rPr>
          <w:rFonts w:ascii="Times New Roman" w:eastAsia="Times New Roman" w:hAnsi="Times New Roman" w:cs="Times New Roman"/>
          <w:i/>
          <w:iCs/>
          <w:kern w:val="0"/>
          <w:lang w:eastAsia="es-MX"/>
          <w14:ligatures w14:val="none"/>
        </w:rPr>
        <w:t>edulis</w:t>
      </w:r>
      <w:proofErr w:type="spellEnd"/>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i/>
          <w:iCs/>
          <w:kern w:val="0"/>
          <w:lang w:eastAsia="es-MX"/>
          <w14:ligatures w14:val="none"/>
        </w:rPr>
        <w:t>Chachafruto</w:t>
      </w:r>
      <w:r w:rsidRPr="00004D22">
        <w:rPr>
          <w:rFonts w:ascii="Times New Roman" w:eastAsia="Times New Roman" w:hAnsi="Times New Roman" w:cs="Times New Roman"/>
          <w:kern w:val="0"/>
          <w:lang w:eastAsia="es-MX"/>
          <w14:ligatures w14:val="none"/>
        </w:rPr>
        <w:t>) bajo digestión gastrointestinal simulada. </w:t>
      </w:r>
      <w:r w:rsidRPr="00004D22">
        <w:rPr>
          <w:rFonts w:ascii="Times New Roman" w:eastAsia="Times New Roman" w:hAnsi="Times New Roman" w:cs="Times New Roman"/>
          <w:i/>
          <w:iCs/>
          <w:kern w:val="0"/>
          <w:lang w:eastAsia="es-MX"/>
          <w14:ligatures w14:val="none"/>
        </w:rPr>
        <w:t>Nutrientes</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b/>
          <w:bCs/>
          <w:kern w:val="0"/>
          <w:lang w:eastAsia="es-MX"/>
          <w14:ligatures w14:val="none"/>
        </w:rPr>
        <w:t>2022</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i/>
          <w:iCs/>
          <w:kern w:val="0"/>
          <w:lang w:eastAsia="es-MX"/>
          <w14:ligatures w14:val="none"/>
        </w:rPr>
        <w:t>14</w:t>
      </w:r>
      <w:r w:rsidRPr="00004D22">
        <w:rPr>
          <w:rFonts w:ascii="Times New Roman" w:eastAsia="Times New Roman" w:hAnsi="Times New Roman" w:cs="Times New Roman"/>
          <w:kern w:val="0"/>
          <w:lang w:eastAsia="es-MX"/>
          <w14:ligatures w14:val="none"/>
        </w:rPr>
        <w:t>, 5256. </w:t>
      </w:r>
      <w:hyperlink r:id="rId26" w:tgtFrame="_blank" w:history="1">
        <w:r w:rsidRPr="00004D22">
          <w:rPr>
            <w:rFonts w:ascii="Times New Roman" w:eastAsia="Times New Roman" w:hAnsi="Times New Roman" w:cs="Times New Roman"/>
            <w:color w:val="005EA2"/>
            <w:kern w:val="0"/>
            <w:u w:val="single"/>
            <w:lang w:eastAsia="es-MX"/>
            <w14:ligatures w14:val="none"/>
          </w:rPr>
          <w:t>https://doi.org/10.3390/nu14245256</w:t>
        </w:r>
      </w:hyperlink>
      <w:r w:rsidRPr="00004D22">
        <w:rPr>
          <w:rFonts w:ascii="Times New Roman" w:eastAsia="Times New Roman" w:hAnsi="Times New Roman" w:cs="Times New Roman"/>
          <w:kern w:val="0"/>
          <w:lang w:eastAsia="es-MX"/>
          <w14:ligatures w14:val="none"/>
        </w:rPr>
        <w:t>.</w:t>
      </w:r>
    </w:p>
    <w:p w14:paraId="07871B09" w14:textId="77777777" w:rsidR="00004D22" w:rsidRPr="00004D22" w:rsidRDefault="00004D22" w:rsidP="00004D22">
      <w:pPr>
        <w:numPr>
          <w:ilvl w:val="0"/>
          <w:numId w:val="2"/>
        </w:numPr>
        <w:spacing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 xml:space="preserve">Jiménez-Muñoz, L.; </w:t>
      </w:r>
      <w:proofErr w:type="spellStart"/>
      <w:r w:rsidRPr="00004D22">
        <w:rPr>
          <w:rFonts w:ascii="Times New Roman" w:eastAsia="Times New Roman" w:hAnsi="Times New Roman" w:cs="Times New Roman"/>
          <w:kern w:val="0"/>
          <w:lang w:eastAsia="es-MX"/>
          <w14:ligatures w14:val="none"/>
        </w:rPr>
        <w:t>Tsochatzis</w:t>
      </w:r>
      <w:proofErr w:type="spellEnd"/>
      <w:r w:rsidRPr="00004D22">
        <w:rPr>
          <w:rFonts w:ascii="Times New Roman" w:eastAsia="Times New Roman" w:hAnsi="Times New Roman" w:cs="Times New Roman"/>
          <w:kern w:val="0"/>
          <w:lang w:eastAsia="es-MX"/>
          <w14:ligatures w14:val="none"/>
        </w:rPr>
        <w:t xml:space="preserve">, E.D.; </w:t>
      </w:r>
      <w:proofErr w:type="spellStart"/>
      <w:r w:rsidRPr="00004D22">
        <w:rPr>
          <w:rFonts w:ascii="Times New Roman" w:eastAsia="Times New Roman" w:hAnsi="Times New Roman" w:cs="Times New Roman"/>
          <w:kern w:val="0"/>
          <w:lang w:eastAsia="es-MX"/>
          <w14:ligatures w14:val="none"/>
        </w:rPr>
        <w:t>Corredig</w:t>
      </w:r>
      <w:proofErr w:type="spellEnd"/>
      <w:r w:rsidRPr="00004D22">
        <w:rPr>
          <w:rFonts w:ascii="Times New Roman" w:eastAsia="Times New Roman" w:hAnsi="Times New Roman" w:cs="Times New Roman"/>
          <w:kern w:val="0"/>
          <w:lang w:eastAsia="es-MX"/>
          <w14:ligatures w14:val="none"/>
        </w:rPr>
        <w:t xml:space="preserve">, M. Impacto de las modificaciones estructurales de la proteína de patata en el proceso de digestibilidad bajo un sistema gastrointestinal humano in vitro simulado </w:t>
      </w:r>
      <w:proofErr w:type="spellStart"/>
      <w:r w:rsidRPr="00004D22">
        <w:rPr>
          <w:rFonts w:ascii="Times New Roman" w:eastAsia="Times New Roman" w:hAnsi="Times New Roman" w:cs="Times New Roman"/>
          <w:kern w:val="0"/>
          <w:lang w:eastAsia="es-MX"/>
          <w14:ligatures w14:val="none"/>
        </w:rPr>
        <w:t>semi-dinámico</w:t>
      </w:r>
      <w:proofErr w:type="spellEnd"/>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i/>
          <w:iCs/>
          <w:kern w:val="0"/>
          <w:lang w:eastAsia="es-MX"/>
          <w14:ligatures w14:val="none"/>
        </w:rPr>
        <w:t>Nutrientes</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b/>
          <w:bCs/>
          <w:kern w:val="0"/>
          <w:lang w:eastAsia="es-MX"/>
          <w14:ligatures w14:val="none"/>
        </w:rPr>
        <w:t>2022</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i/>
          <w:iCs/>
          <w:kern w:val="0"/>
          <w:lang w:eastAsia="es-MX"/>
          <w14:ligatures w14:val="none"/>
        </w:rPr>
        <w:t>14</w:t>
      </w:r>
      <w:r w:rsidRPr="00004D22">
        <w:rPr>
          <w:rFonts w:ascii="Times New Roman" w:eastAsia="Times New Roman" w:hAnsi="Times New Roman" w:cs="Times New Roman"/>
          <w:kern w:val="0"/>
          <w:lang w:eastAsia="es-MX"/>
          <w14:ligatures w14:val="none"/>
        </w:rPr>
        <w:t>, 2505. </w:t>
      </w:r>
      <w:hyperlink r:id="rId27" w:tgtFrame="_blank" w:history="1">
        <w:r w:rsidRPr="00004D22">
          <w:rPr>
            <w:rFonts w:ascii="Times New Roman" w:eastAsia="Times New Roman" w:hAnsi="Times New Roman" w:cs="Times New Roman"/>
            <w:color w:val="005EA2"/>
            <w:kern w:val="0"/>
            <w:u w:val="single"/>
            <w:lang w:eastAsia="es-MX"/>
            <w14:ligatures w14:val="none"/>
          </w:rPr>
          <w:t>https://doi.org/10.3390/nu14122505</w:t>
        </w:r>
      </w:hyperlink>
      <w:r w:rsidRPr="00004D22">
        <w:rPr>
          <w:rFonts w:ascii="Times New Roman" w:eastAsia="Times New Roman" w:hAnsi="Times New Roman" w:cs="Times New Roman"/>
          <w:kern w:val="0"/>
          <w:lang w:eastAsia="es-MX"/>
          <w14:ligatures w14:val="none"/>
        </w:rPr>
        <w:t>.</w:t>
      </w:r>
    </w:p>
    <w:p w14:paraId="6524E9C1" w14:textId="77777777" w:rsidR="00004D22" w:rsidRPr="00004D22" w:rsidRDefault="00004D22" w:rsidP="00004D22">
      <w:pPr>
        <w:numPr>
          <w:ilvl w:val="0"/>
          <w:numId w:val="2"/>
        </w:numPr>
        <w:spacing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 xml:space="preserve">Jiménez-Barrios, P.; Sánchez-Rivera, L.; Martínez-Maqueda, D.; Le </w:t>
      </w:r>
      <w:proofErr w:type="spellStart"/>
      <w:r w:rsidRPr="00004D22">
        <w:rPr>
          <w:rFonts w:ascii="Times New Roman" w:eastAsia="Times New Roman" w:hAnsi="Times New Roman" w:cs="Times New Roman"/>
          <w:kern w:val="0"/>
          <w:lang w:eastAsia="es-MX"/>
          <w14:ligatures w14:val="none"/>
        </w:rPr>
        <w:t>Gouar</w:t>
      </w:r>
      <w:proofErr w:type="spellEnd"/>
      <w:r w:rsidRPr="00004D22">
        <w:rPr>
          <w:rFonts w:ascii="Times New Roman" w:eastAsia="Times New Roman" w:hAnsi="Times New Roman" w:cs="Times New Roman"/>
          <w:kern w:val="0"/>
          <w:lang w:eastAsia="es-MX"/>
          <w14:ligatures w14:val="none"/>
        </w:rPr>
        <w:t xml:space="preserve">, Y.; Dupont, D.; Miralles, B.; Recio, I. Caracterización </w:t>
      </w:r>
      <w:proofErr w:type="spellStart"/>
      <w:r w:rsidRPr="00004D22">
        <w:rPr>
          <w:rFonts w:ascii="Times New Roman" w:eastAsia="Times New Roman" w:hAnsi="Times New Roman" w:cs="Times New Roman"/>
          <w:kern w:val="0"/>
          <w:lang w:eastAsia="es-MX"/>
          <w14:ligatures w14:val="none"/>
        </w:rPr>
        <w:t>peptidómica</w:t>
      </w:r>
      <w:proofErr w:type="spellEnd"/>
      <w:r w:rsidRPr="00004D22">
        <w:rPr>
          <w:rFonts w:ascii="Times New Roman" w:eastAsia="Times New Roman" w:hAnsi="Times New Roman" w:cs="Times New Roman"/>
          <w:kern w:val="0"/>
          <w:lang w:eastAsia="es-MX"/>
          <w14:ligatures w14:val="none"/>
        </w:rPr>
        <w:t xml:space="preserve"> y disponibilidad de aminoácidos tras la ingesta de caseína frente a un hidrolizado de caseína en un modelo de cerdo. </w:t>
      </w:r>
      <w:r w:rsidRPr="00004D22">
        <w:rPr>
          <w:rFonts w:ascii="Times New Roman" w:eastAsia="Times New Roman" w:hAnsi="Times New Roman" w:cs="Times New Roman"/>
          <w:i/>
          <w:iCs/>
          <w:kern w:val="0"/>
          <w:lang w:eastAsia="es-MX"/>
          <w14:ligatures w14:val="none"/>
        </w:rPr>
        <w:t>Nutrientes</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b/>
          <w:bCs/>
          <w:kern w:val="0"/>
          <w:lang w:eastAsia="es-MX"/>
          <w14:ligatures w14:val="none"/>
        </w:rPr>
        <w:t>2023</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i/>
          <w:iCs/>
          <w:kern w:val="0"/>
          <w:lang w:eastAsia="es-MX"/>
          <w14:ligatures w14:val="none"/>
        </w:rPr>
        <w:t>15</w:t>
      </w:r>
      <w:r w:rsidRPr="00004D22">
        <w:rPr>
          <w:rFonts w:ascii="Times New Roman" w:eastAsia="Times New Roman" w:hAnsi="Times New Roman" w:cs="Times New Roman"/>
          <w:kern w:val="0"/>
          <w:lang w:eastAsia="es-MX"/>
          <w14:ligatures w14:val="none"/>
        </w:rPr>
        <w:t>, 1065. </w:t>
      </w:r>
      <w:hyperlink r:id="rId28" w:tgtFrame="_blank" w:history="1">
        <w:r w:rsidRPr="00004D22">
          <w:rPr>
            <w:rFonts w:ascii="Times New Roman" w:eastAsia="Times New Roman" w:hAnsi="Times New Roman" w:cs="Times New Roman"/>
            <w:color w:val="005EA2"/>
            <w:kern w:val="0"/>
            <w:u w:val="single"/>
            <w:lang w:eastAsia="es-MX"/>
            <w14:ligatures w14:val="none"/>
          </w:rPr>
          <w:t>https://doi.org/10.3390/nu15051065</w:t>
        </w:r>
      </w:hyperlink>
    </w:p>
    <w:p w14:paraId="542887E0" w14:textId="77777777" w:rsidR="00004D22" w:rsidRPr="00004D22" w:rsidRDefault="00004D22" w:rsidP="00004D22">
      <w:pPr>
        <w:numPr>
          <w:ilvl w:val="0"/>
          <w:numId w:val="2"/>
        </w:numPr>
        <w:spacing w:after="0" w:line="240" w:lineRule="auto"/>
        <w:rPr>
          <w:rFonts w:ascii="Times New Roman" w:eastAsia="Times New Roman" w:hAnsi="Times New Roman" w:cs="Times New Roman"/>
          <w:kern w:val="0"/>
          <w:lang w:eastAsia="es-MX"/>
          <w14:ligatures w14:val="none"/>
        </w:rPr>
      </w:pPr>
      <w:proofErr w:type="spellStart"/>
      <w:r w:rsidRPr="00004D22">
        <w:rPr>
          <w:rFonts w:ascii="Times New Roman" w:eastAsia="Times New Roman" w:hAnsi="Times New Roman" w:cs="Times New Roman"/>
          <w:kern w:val="0"/>
          <w:lang w:eastAsia="es-MX"/>
          <w14:ligatures w14:val="none"/>
        </w:rPr>
        <w:t>Fărcaș</w:t>
      </w:r>
      <w:proofErr w:type="spellEnd"/>
      <w:r w:rsidRPr="00004D22">
        <w:rPr>
          <w:rFonts w:ascii="Times New Roman" w:eastAsia="Times New Roman" w:hAnsi="Times New Roman" w:cs="Times New Roman"/>
          <w:kern w:val="0"/>
          <w:lang w:eastAsia="es-MX"/>
          <w14:ligatures w14:val="none"/>
        </w:rPr>
        <w:t xml:space="preserve">, A.C.; </w:t>
      </w:r>
      <w:proofErr w:type="spellStart"/>
      <w:r w:rsidRPr="00004D22">
        <w:rPr>
          <w:rFonts w:ascii="Times New Roman" w:eastAsia="Times New Roman" w:hAnsi="Times New Roman" w:cs="Times New Roman"/>
          <w:kern w:val="0"/>
          <w:lang w:eastAsia="es-MX"/>
          <w14:ligatures w14:val="none"/>
        </w:rPr>
        <w:t>Socaci</w:t>
      </w:r>
      <w:proofErr w:type="spellEnd"/>
      <w:r w:rsidRPr="00004D22">
        <w:rPr>
          <w:rFonts w:ascii="Times New Roman" w:eastAsia="Times New Roman" w:hAnsi="Times New Roman" w:cs="Times New Roman"/>
          <w:kern w:val="0"/>
          <w:lang w:eastAsia="es-MX"/>
          <w14:ligatures w14:val="none"/>
        </w:rPr>
        <w:t xml:space="preserve">, S.A.; </w:t>
      </w:r>
      <w:proofErr w:type="spellStart"/>
      <w:r w:rsidRPr="00004D22">
        <w:rPr>
          <w:rFonts w:ascii="Times New Roman" w:eastAsia="Times New Roman" w:hAnsi="Times New Roman" w:cs="Times New Roman"/>
          <w:kern w:val="0"/>
          <w:lang w:eastAsia="es-MX"/>
          <w14:ligatures w14:val="none"/>
        </w:rPr>
        <w:t>Chiș</w:t>
      </w:r>
      <w:proofErr w:type="spellEnd"/>
      <w:r w:rsidRPr="00004D22">
        <w:rPr>
          <w:rFonts w:ascii="Times New Roman" w:eastAsia="Times New Roman" w:hAnsi="Times New Roman" w:cs="Times New Roman"/>
          <w:kern w:val="0"/>
          <w:lang w:eastAsia="es-MX"/>
          <w14:ligatures w14:val="none"/>
        </w:rPr>
        <w:t xml:space="preserve">, M.S.; Martínez-Monzó, J.; García-Segovia, P.; Becze, A.; Török, A.I.; Cadar, O.; </w:t>
      </w:r>
      <w:proofErr w:type="spellStart"/>
      <w:r w:rsidRPr="00004D22">
        <w:rPr>
          <w:rFonts w:ascii="Times New Roman" w:eastAsia="Times New Roman" w:hAnsi="Times New Roman" w:cs="Times New Roman"/>
          <w:kern w:val="0"/>
          <w:lang w:eastAsia="es-MX"/>
          <w14:ligatures w14:val="none"/>
        </w:rPr>
        <w:t>Coldea</w:t>
      </w:r>
      <w:proofErr w:type="spellEnd"/>
      <w:r w:rsidRPr="00004D22">
        <w:rPr>
          <w:rFonts w:ascii="Times New Roman" w:eastAsia="Times New Roman" w:hAnsi="Times New Roman" w:cs="Times New Roman"/>
          <w:kern w:val="0"/>
          <w:lang w:eastAsia="es-MX"/>
          <w14:ligatures w14:val="none"/>
        </w:rPr>
        <w:t>, T.E.; Igual, M. Digestibilidad </w:t>
      </w:r>
      <w:r w:rsidRPr="00004D22">
        <w:rPr>
          <w:rFonts w:ascii="Times New Roman" w:eastAsia="Times New Roman" w:hAnsi="Times New Roman" w:cs="Times New Roman"/>
          <w:i/>
          <w:iCs/>
          <w:kern w:val="0"/>
          <w:lang w:eastAsia="es-MX"/>
          <w14:ligatures w14:val="none"/>
        </w:rPr>
        <w:t>in vitro</w:t>
      </w:r>
      <w:r w:rsidRPr="00004D22">
        <w:rPr>
          <w:rFonts w:ascii="Times New Roman" w:eastAsia="Times New Roman" w:hAnsi="Times New Roman" w:cs="Times New Roman"/>
          <w:kern w:val="0"/>
          <w:lang w:eastAsia="es-MX"/>
          <w14:ligatures w14:val="none"/>
        </w:rPr>
        <w:t> de minerales y vitaminas del grupo B de diferentes cereales usados por cerveceros. </w:t>
      </w:r>
      <w:r w:rsidRPr="00004D22">
        <w:rPr>
          <w:rFonts w:ascii="Times New Roman" w:eastAsia="Times New Roman" w:hAnsi="Times New Roman" w:cs="Times New Roman"/>
          <w:i/>
          <w:iCs/>
          <w:kern w:val="0"/>
          <w:lang w:eastAsia="es-MX"/>
          <w14:ligatures w14:val="none"/>
        </w:rPr>
        <w:t>Nutrientes</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b/>
          <w:bCs/>
          <w:kern w:val="0"/>
          <w:lang w:eastAsia="es-MX"/>
          <w14:ligatures w14:val="none"/>
        </w:rPr>
        <w:t>2022</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i/>
          <w:iCs/>
          <w:kern w:val="0"/>
          <w:lang w:eastAsia="es-MX"/>
          <w14:ligatures w14:val="none"/>
        </w:rPr>
        <w:t>14</w:t>
      </w:r>
      <w:r w:rsidRPr="00004D22">
        <w:rPr>
          <w:rFonts w:ascii="Times New Roman" w:eastAsia="Times New Roman" w:hAnsi="Times New Roman" w:cs="Times New Roman"/>
          <w:kern w:val="0"/>
          <w:lang w:eastAsia="es-MX"/>
          <w14:ligatures w14:val="none"/>
        </w:rPr>
        <w:t>, 3512. </w:t>
      </w:r>
      <w:hyperlink r:id="rId29" w:tgtFrame="_blank" w:history="1">
        <w:r w:rsidRPr="00004D22">
          <w:rPr>
            <w:rFonts w:ascii="Times New Roman" w:eastAsia="Times New Roman" w:hAnsi="Times New Roman" w:cs="Times New Roman"/>
            <w:color w:val="005EA2"/>
            <w:kern w:val="0"/>
            <w:u w:val="single"/>
            <w:lang w:eastAsia="es-MX"/>
            <w14:ligatures w14:val="none"/>
          </w:rPr>
          <w:t>https://doi.org/10.3390/nu14173512</w:t>
        </w:r>
      </w:hyperlink>
      <w:r w:rsidRPr="00004D22">
        <w:rPr>
          <w:rFonts w:ascii="Times New Roman" w:eastAsia="Times New Roman" w:hAnsi="Times New Roman" w:cs="Times New Roman"/>
          <w:kern w:val="0"/>
          <w:lang w:eastAsia="es-MX"/>
          <w14:ligatures w14:val="none"/>
        </w:rPr>
        <w:t>.</w:t>
      </w:r>
    </w:p>
    <w:p w14:paraId="31F17265" w14:textId="77777777" w:rsidR="00004D22" w:rsidRPr="00004D22" w:rsidRDefault="00004D22" w:rsidP="00004D22">
      <w:pPr>
        <w:numPr>
          <w:ilvl w:val="0"/>
          <w:numId w:val="2"/>
        </w:numPr>
        <w:spacing w:after="0" w:line="240" w:lineRule="auto"/>
        <w:rPr>
          <w:rFonts w:ascii="Times New Roman" w:eastAsia="Times New Roman" w:hAnsi="Times New Roman" w:cs="Times New Roman"/>
          <w:kern w:val="0"/>
          <w:lang w:eastAsia="es-MX"/>
          <w14:ligatures w14:val="none"/>
        </w:rPr>
      </w:pPr>
      <w:proofErr w:type="spellStart"/>
      <w:r w:rsidRPr="00004D22">
        <w:rPr>
          <w:rFonts w:ascii="Times New Roman" w:eastAsia="Times New Roman" w:hAnsi="Times New Roman" w:cs="Times New Roman"/>
          <w:kern w:val="0"/>
          <w:lang w:eastAsia="es-MX"/>
          <w14:ligatures w14:val="none"/>
        </w:rPr>
        <w:t>Yu</w:t>
      </w:r>
      <w:proofErr w:type="spellEnd"/>
      <w:r w:rsidRPr="00004D22">
        <w:rPr>
          <w:rFonts w:ascii="Times New Roman" w:eastAsia="Times New Roman" w:hAnsi="Times New Roman" w:cs="Times New Roman"/>
          <w:kern w:val="0"/>
          <w:lang w:eastAsia="es-MX"/>
          <w14:ligatures w14:val="none"/>
        </w:rPr>
        <w:t>, Y.; Chen, P.; Li, X.; Shen, S.; Li, K. Caqui Proantocianidinas con diferentes grados de polimerización poseen actividades distintas en modelos de obesidad inducida por dietas ricas en grasas. </w:t>
      </w:r>
      <w:r w:rsidRPr="00004D22">
        <w:rPr>
          <w:rFonts w:ascii="Times New Roman" w:eastAsia="Times New Roman" w:hAnsi="Times New Roman" w:cs="Times New Roman"/>
          <w:i/>
          <w:iCs/>
          <w:kern w:val="0"/>
          <w:lang w:eastAsia="es-MX"/>
          <w14:ligatures w14:val="none"/>
        </w:rPr>
        <w:t>Nutrientes</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b/>
          <w:bCs/>
          <w:kern w:val="0"/>
          <w:lang w:eastAsia="es-MX"/>
          <w14:ligatures w14:val="none"/>
        </w:rPr>
        <w:t>2022</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i/>
          <w:iCs/>
          <w:kern w:val="0"/>
          <w:lang w:eastAsia="es-MX"/>
          <w14:ligatures w14:val="none"/>
        </w:rPr>
        <w:t>14</w:t>
      </w:r>
      <w:r w:rsidRPr="00004D22">
        <w:rPr>
          <w:rFonts w:ascii="Times New Roman" w:eastAsia="Times New Roman" w:hAnsi="Times New Roman" w:cs="Times New Roman"/>
          <w:kern w:val="0"/>
          <w:lang w:eastAsia="es-MX"/>
          <w14:ligatures w14:val="none"/>
        </w:rPr>
        <w:t>, 3718. </w:t>
      </w:r>
      <w:hyperlink r:id="rId30" w:tgtFrame="_blank" w:history="1">
        <w:r w:rsidRPr="00004D22">
          <w:rPr>
            <w:rFonts w:ascii="Times New Roman" w:eastAsia="Times New Roman" w:hAnsi="Times New Roman" w:cs="Times New Roman"/>
            <w:color w:val="005EA2"/>
            <w:kern w:val="0"/>
            <w:u w:val="single"/>
            <w:lang w:eastAsia="es-MX"/>
            <w14:ligatures w14:val="none"/>
          </w:rPr>
          <w:t>https://doi.org/10.3390/nu14183718</w:t>
        </w:r>
      </w:hyperlink>
      <w:r w:rsidRPr="00004D22">
        <w:rPr>
          <w:rFonts w:ascii="Times New Roman" w:eastAsia="Times New Roman" w:hAnsi="Times New Roman" w:cs="Times New Roman"/>
          <w:kern w:val="0"/>
          <w:lang w:eastAsia="es-MX"/>
          <w14:ligatures w14:val="none"/>
        </w:rPr>
        <w:t>.</w:t>
      </w:r>
    </w:p>
    <w:p w14:paraId="16BE5440" w14:textId="77777777" w:rsidR="00004D22" w:rsidRPr="00004D22" w:rsidRDefault="00004D22" w:rsidP="00004D22">
      <w:pPr>
        <w:numPr>
          <w:ilvl w:val="0"/>
          <w:numId w:val="2"/>
        </w:numPr>
        <w:spacing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 xml:space="preserve">Tormási, J.; </w:t>
      </w:r>
      <w:proofErr w:type="spellStart"/>
      <w:r w:rsidRPr="00004D22">
        <w:rPr>
          <w:rFonts w:ascii="Times New Roman" w:eastAsia="Times New Roman" w:hAnsi="Times New Roman" w:cs="Times New Roman"/>
          <w:kern w:val="0"/>
          <w:lang w:eastAsia="es-MX"/>
          <w14:ligatures w14:val="none"/>
        </w:rPr>
        <w:t>Abrankó</w:t>
      </w:r>
      <w:proofErr w:type="spellEnd"/>
      <w:r w:rsidRPr="00004D22">
        <w:rPr>
          <w:rFonts w:ascii="Times New Roman" w:eastAsia="Times New Roman" w:hAnsi="Times New Roman" w:cs="Times New Roman"/>
          <w:kern w:val="0"/>
          <w:lang w:eastAsia="es-MX"/>
          <w14:ligatures w14:val="none"/>
        </w:rPr>
        <w:t xml:space="preserve">, L. Impacto del polvo de semilla de uva y la infusión de té negro en la digestión lipídica: un estudio in vitro de </w:t>
      </w:r>
      <w:proofErr w:type="spellStart"/>
      <w:r w:rsidRPr="00004D22">
        <w:rPr>
          <w:rFonts w:ascii="Times New Roman" w:eastAsia="Times New Roman" w:hAnsi="Times New Roman" w:cs="Times New Roman"/>
          <w:kern w:val="0"/>
          <w:lang w:eastAsia="es-MX"/>
          <w14:ligatures w14:val="none"/>
        </w:rPr>
        <w:t>co-digestión</w:t>
      </w:r>
      <w:proofErr w:type="spellEnd"/>
      <w:r w:rsidRPr="00004D22">
        <w:rPr>
          <w:rFonts w:ascii="Times New Roman" w:eastAsia="Times New Roman" w:hAnsi="Times New Roman" w:cs="Times New Roman"/>
          <w:kern w:val="0"/>
          <w:lang w:eastAsia="es-MX"/>
          <w14:ligatures w14:val="none"/>
        </w:rPr>
        <w:t xml:space="preserve"> con alimentos reales. </w:t>
      </w:r>
      <w:r w:rsidRPr="00004D22">
        <w:rPr>
          <w:rFonts w:ascii="Times New Roman" w:eastAsia="Times New Roman" w:hAnsi="Times New Roman" w:cs="Times New Roman"/>
          <w:i/>
          <w:iCs/>
          <w:kern w:val="0"/>
          <w:lang w:eastAsia="es-MX"/>
          <w14:ligatures w14:val="none"/>
        </w:rPr>
        <w:t>Nutrientes</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b/>
          <w:bCs/>
          <w:kern w:val="0"/>
          <w:lang w:eastAsia="es-MX"/>
          <w14:ligatures w14:val="none"/>
        </w:rPr>
        <w:t>2023</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i/>
          <w:iCs/>
          <w:kern w:val="0"/>
          <w:lang w:eastAsia="es-MX"/>
          <w14:ligatures w14:val="none"/>
        </w:rPr>
        <w:t>15</w:t>
      </w:r>
      <w:r w:rsidRPr="00004D22">
        <w:rPr>
          <w:rFonts w:ascii="Times New Roman" w:eastAsia="Times New Roman" w:hAnsi="Times New Roman" w:cs="Times New Roman"/>
          <w:kern w:val="0"/>
          <w:lang w:eastAsia="es-MX"/>
          <w14:ligatures w14:val="none"/>
        </w:rPr>
        <w:t>, 2395. </w:t>
      </w:r>
      <w:hyperlink r:id="rId31" w:tgtFrame="_blank" w:history="1">
        <w:r w:rsidRPr="00004D22">
          <w:rPr>
            <w:rFonts w:ascii="Times New Roman" w:eastAsia="Times New Roman" w:hAnsi="Times New Roman" w:cs="Times New Roman"/>
            <w:color w:val="005EA2"/>
            <w:kern w:val="0"/>
            <w:u w:val="single"/>
            <w:lang w:eastAsia="es-MX"/>
            <w14:ligatures w14:val="none"/>
          </w:rPr>
          <w:t>https://doi.org/10.3390/nu15102395</w:t>
        </w:r>
      </w:hyperlink>
      <w:r w:rsidRPr="00004D22">
        <w:rPr>
          <w:rFonts w:ascii="Times New Roman" w:eastAsia="Times New Roman" w:hAnsi="Times New Roman" w:cs="Times New Roman"/>
          <w:kern w:val="0"/>
          <w:lang w:eastAsia="es-MX"/>
          <w14:ligatures w14:val="none"/>
        </w:rPr>
        <w:t>.</w:t>
      </w:r>
    </w:p>
    <w:p w14:paraId="1EB2E0A3" w14:textId="77777777" w:rsidR="00004D22" w:rsidRPr="00004D22" w:rsidRDefault="00004D22" w:rsidP="00004D22">
      <w:pPr>
        <w:numPr>
          <w:ilvl w:val="0"/>
          <w:numId w:val="2"/>
        </w:numPr>
        <w:spacing w:after="0" w:line="240" w:lineRule="auto"/>
        <w:rPr>
          <w:rFonts w:ascii="Times New Roman" w:eastAsia="Times New Roman" w:hAnsi="Times New Roman" w:cs="Times New Roman"/>
          <w:kern w:val="0"/>
          <w:lang w:eastAsia="es-MX"/>
          <w14:ligatures w14:val="none"/>
        </w:rPr>
      </w:pPr>
      <w:r w:rsidRPr="00004D22">
        <w:rPr>
          <w:rFonts w:ascii="Times New Roman" w:eastAsia="Times New Roman" w:hAnsi="Times New Roman" w:cs="Times New Roman"/>
          <w:kern w:val="0"/>
          <w:lang w:eastAsia="es-MX"/>
          <w14:ligatures w14:val="none"/>
        </w:rPr>
        <w:t>Paterson, S.; Gómez-Cortés, P.; de la Fuente, M.A.; Hernández-Ledesma, B. Bioactividad y digestibilidad de las microalgas </w:t>
      </w:r>
      <w:proofErr w:type="spellStart"/>
      <w:r w:rsidRPr="00004D22">
        <w:rPr>
          <w:rFonts w:ascii="Times New Roman" w:eastAsia="Times New Roman" w:hAnsi="Times New Roman" w:cs="Times New Roman"/>
          <w:i/>
          <w:iCs/>
          <w:kern w:val="0"/>
          <w:lang w:eastAsia="es-MX"/>
          <w14:ligatures w14:val="none"/>
        </w:rPr>
        <w:t>Tetraselmis</w:t>
      </w:r>
      <w:proofErr w:type="spellEnd"/>
      <w:r w:rsidRPr="00004D22">
        <w:rPr>
          <w:rFonts w:ascii="Times New Roman" w:eastAsia="Times New Roman" w:hAnsi="Times New Roman" w:cs="Times New Roman"/>
          <w:kern w:val="0"/>
          <w:lang w:eastAsia="es-MX"/>
          <w14:ligatures w14:val="none"/>
        </w:rPr>
        <w:t> </w:t>
      </w:r>
      <w:proofErr w:type="spellStart"/>
      <w:r w:rsidRPr="00004D22">
        <w:rPr>
          <w:rFonts w:ascii="Times New Roman" w:eastAsia="Times New Roman" w:hAnsi="Times New Roman" w:cs="Times New Roman"/>
          <w:kern w:val="0"/>
          <w:lang w:eastAsia="es-MX"/>
          <w14:ligatures w14:val="none"/>
        </w:rPr>
        <w:t>sp</w:t>
      </w:r>
      <w:proofErr w:type="spellEnd"/>
      <w:r w:rsidRPr="00004D22">
        <w:rPr>
          <w:rFonts w:ascii="Times New Roman" w:eastAsia="Times New Roman" w:hAnsi="Times New Roman" w:cs="Times New Roman"/>
          <w:kern w:val="0"/>
          <w:lang w:eastAsia="es-MX"/>
          <w14:ligatures w14:val="none"/>
        </w:rPr>
        <w:t>. y </w:t>
      </w:r>
      <w:proofErr w:type="spellStart"/>
      <w:r w:rsidRPr="00004D22">
        <w:rPr>
          <w:rFonts w:ascii="Times New Roman" w:eastAsia="Times New Roman" w:hAnsi="Times New Roman" w:cs="Times New Roman"/>
          <w:i/>
          <w:iCs/>
          <w:kern w:val="0"/>
          <w:lang w:eastAsia="es-MX"/>
          <w14:ligatures w14:val="none"/>
        </w:rPr>
        <w:t>Nannochloropsis</w:t>
      </w:r>
      <w:proofErr w:type="spellEnd"/>
      <w:r w:rsidRPr="00004D22">
        <w:rPr>
          <w:rFonts w:ascii="Times New Roman" w:eastAsia="Times New Roman" w:hAnsi="Times New Roman" w:cs="Times New Roman"/>
          <w:kern w:val="0"/>
          <w:lang w:eastAsia="es-MX"/>
          <w14:ligatures w14:val="none"/>
        </w:rPr>
        <w:t> </w:t>
      </w:r>
      <w:proofErr w:type="spellStart"/>
      <w:r w:rsidRPr="00004D22">
        <w:rPr>
          <w:rFonts w:ascii="Times New Roman" w:eastAsia="Times New Roman" w:hAnsi="Times New Roman" w:cs="Times New Roman"/>
          <w:kern w:val="0"/>
          <w:lang w:eastAsia="es-MX"/>
          <w14:ligatures w14:val="none"/>
        </w:rPr>
        <w:t>sp</w:t>
      </w:r>
      <w:proofErr w:type="spellEnd"/>
      <w:r w:rsidRPr="00004D22">
        <w:rPr>
          <w:rFonts w:ascii="Times New Roman" w:eastAsia="Times New Roman" w:hAnsi="Times New Roman" w:cs="Times New Roman"/>
          <w:kern w:val="0"/>
          <w:lang w:eastAsia="es-MX"/>
          <w14:ligatures w14:val="none"/>
        </w:rPr>
        <w:t>. como base de su potencial como nuevos alimentos funcionales. </w:t>
      </w:r>
      <w:r w:rsidRPr="00004D22">
        <w:rPr>
          <w:rFonts w:ascii="Times New Roman" w:eastAsia="Times New Roman" w:hAnsi="Times New Roman" w:cs="Times New Roman"/>
          <w:i/>
          <w:iCs/>
          <w:kern w:val="0"/>
          <w:lang w:eastAsia="es-MX"/>
          <w14:ligatures w14:val="none"/>
        </w:rPr>
        <w:t>Nutrientes</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b/>
          <w:bCs/>
          <w:kern w:val="0"/>
          <w:lang w:eastAsia="es-MX"/>
          <w14:ligatures w14:val="none"/>
        </w:rPr>
        <w:t>2023</w:t>
      </w:r>
      <w:r w:rsidRPr="00004D22">
        <w:rPr>
          <w:rFonts w:ascii="Times New Roman" w:eastAsia="Times New Roman" w:hAnsi="Times New Roman" w:cs="Times New Roman"/>
          <w:kern w:val="0"/>
          <w:lang w:eastAsia="es-MX"/>
          <w14:ligatures w14:val="none"/>
        </w:rPr>
        <w:t>, </w:t>
      </w:r>
      <w:r w:rsidRPr="00004D22">
        <w:rPr>
          <w:rFonts w:ascii="Times New Roman" w:eastAsia="Times New Roman" w:hAnsi="Times New Roman" w:cs="Times New Roman"/>
          <w:i/>
          <w:iCs/>
          <w:kern w:val="0"/>
          <w:lang w:eastAsia="es-MX"/>
          <w14:ligatures w14:val="none"/>
        </w:rPr>
        <w:t>15</w:t>
      </w:r>
      <w:r w:rsidRPr="00004D22">
        <w:rPr>
          <w:rFonts w:ascii="Times New Roman" w:eastAsia="Times New Roman" w:hAnsi="Times New Roman" w:cs="Times New Roman"/>
          <w:kern w:val="0"/>
          <w:lang w:eastAsia="es-MX"/>
          <w14:ligatures w14:val="none"/>
        </w:rPr>
        <w:t>, 477. </w:t>
      </w:r>
      <w:hyperlink r:id="rId32" w:tgtFrame="_blank" w:history="1">
        <w:r w:rsidRPr="00004D22">
          <w:rPr>
            <w:rFonts w:ascii="Times New Roman" w:eastAsia="Times New Roman" w:hAnsi="Times New Roman" w:cs="Times New Roman"/>
            <w:color w:val="005EA2"/>
            <w:kern w:val="0"/>
            <w:u w:val="single"/>
            <w:lang w:eastAsia="es-MX"/>
            <w14:ligatures w14:val="none"/>
          </w:rPr>
          <w:t>https://doi.org/10.3390/nu15020477</w:t>
        </w:r>
      </w:hyperlink>
      <w:r w:rsidRPr="00004D22">
        <w:rPr>
          <w:rFonts w:ascii="Times New Roman" w:eastAsia="Times New Roman" w:hAnsi="Times New Roman" w:cs="Times New Roman"/>
          <w:kern w:val="0"/>
          <w:lang w:eastAsia="es-MX"/>
          <w14:ligatures w14:val="none"/>
        </w:rPr>
        <w:t>.</w:t>
      </w:r>
    </w:p>
    <w:p w14:paraId="4F608855" w14:textId="77777777" w:rsidR="00004D22" w:rsidRPr="00004D22" w:rsidRDefault="00004D22" w:rsidP="00004D22">
      <w:pPr>
        <w:pBdr>
          <w:bottom w:val="single" w:sz="6" w:space="0" w:color="97B1C8"/>
        </w:pBdr>
        <w:spacing w:after="0" w:line="450" w:lineRule="atLeast"/>
        <w:outlineLvl w:val="1"/>
        <w:rPr>
          <w:rFonts w:ascii="Bahnschrift" w:eastAsia="Times New Roman" w:hAnsi="Bahnschrift" w:cs="Times New Roman"/>
          <w:kern w:val="0"/>
          <w:sz w:val="34"/>
          <w:szCs w:val="34"/>
          <w:lang w:eastAsia="es-MX"/>
          <w14:ligatures w14:val="none"/>
        </w:rPr>
      </w:pPr>
      <w:r w:rsidRPr="00004D22">
        <w:rPr>
          <w:rFonts w:ascii="Bahnschrift" w:eastAsia="Times New Roman" w:hAnsi="Bahnschrift" w:cs="Times New Roman"/>
          <w:kern w:val="0"/>
          <w:sz w:val="34"/>
          <w:szCs w:val="34"/>
          <w:lang w:eastAsia="es-MX"/>
          <w14:ligatures w14:val="none"/>
        </w:rPr>
        <w:lastRenderedPageBreak/>
        <w:t>Notas</w:t>
      </w:r>
    </w:p>
    <w:p w14:paraId="455B0AC8" w14:textId="77777777" w:rsidR="00004D22" w:rsidRPr="00004D22" w:rsidRDefault="00004D22" w:rsidP="00004D22">
      <w:pPr>
        <w:spacing w:after="0" w:line="240" w:lineRule="auto"/>
        <w:rPr>
          <w:rFonts w:ascii="Bahnschrift" w:eastAsia="Times New Roman" w:hAnsi="Bahnschrift" w:cs="Times New Roman"/>
          <w:color w:val="505050"/>
          <w:kern w:val="0"/>
          <w:sz w:val="26"/>
          <w:szCs w:val="26"/>
          <w:lang w:eastAsia="es-MX"/>
          <w14:ligatures w14:val="none"/>
        </w:rPr>
      </w:pPr>
      <w:r w:rsidRPr="00004D22">
        <w:rPr>
          <w:rFonts w:ascii="Bahnschrift" w:eastAsia="Times New Roman" w:hAnsi="Bahnschrift" w:cs="Times New Roman"/>
          <w:b/>
          <w:bCs/>
          <w:color w:val="505050"/>
          <w:kern w:val="0"/>
          <w:sz w:val="26"/>
          <w:szCs w:val="26"/>
          <w:lang w:eastAsia="es-MX"/>
          <w14:ligatures w14:val="none"/>
        </w:rPr>
        <w:t>Aviso legal/Nota del editor:</w:t>
      </w:r>
      <w:r w:rsidRPr="00004D22">
        <w:rPr>
          <w:rFonts w:ascii="Bahnschrift" w:eastAsia="Times New Roman" w:hAnsi="Bahnschrift" w:cs="Times New Roman"/>
          <w:color w:val="505050"/>
          <w:kern w:val="0"/>
          <w:sz w:val="26"/>
          <w:szCs w:val="26"/>
          <w:lang w:eastAsia="es-MX"/>
          <w14:ligatures w14:val="none"/>
        </w:rPr>
        <w:t> Las declaraciones, opiniones y datos contenidos en todas las publicaciones son únicamente de los autores individuales y colaboradores, y no de MDPI ni de los editores. MDPI y/o el/</w:t>
      </w:r>
      <w:proofErr w:type="gramStart"/>
      <w:r w:rsidRPr="00004D22">
        <w:rPr>
          <w:rFonts w:ascii="Bahnschrift" w:eastAsia="Times New Roman" w:hAnsi="Bahnschrift" w:cs="Times New Roman"/>
          <w:color w:val="505050"/>
          <w:kern w:val="0"/>
          <w:sz w:val="26"/>
          <w:szCs w:val="26"/>
          <w:lang w:eastAsia="es-MX"/>
          <w14:ligatures w14:val="none"/>
        </w:rPr>
        <w:t>los editor</w:t>
      </w:r>
      <w:proofErr w:type="gramEnd"/>
      <w:r w:rsidRPr="00004D22">
        <w:rPr>
          <w:rFonts w:ascii="Bahnschrift" w:eastAsia="Times New Roman" w:hAnsi="Bahnschrift" w:cs="Times New Roman"/>
          <w:color w:val="505050"/>
          <w:kern w:val="0"/>
          <w:sz w:val="26"/>
          <w:szCs w:val="26"/>
          <w:lang w:eastAsia="es-MX"/>
          <w14:ligatures w14:val="none"/>
        </w:rPr>
        <w:t>(es) declinan la responsabilidad por cualquier daño a personas o bienes derivado de cualquier idea, método, instrucciones o producto mencionado en el contenido.</w:t>
      </w:r>
    </w:p>
    <w:p w14:paraId="50B975B2" w14:textId="77777777" w:rsidR="00004D22" w:rsidRPr="00004D22" w:rsidRDefault="00004D22" w:rsidP="00004D22">
      <w:pPr>
        <w:pBdr>
          <w:bottom w:val="single" w:sz="6" w:space="0" w:color="97B1C8"/>
        </w:pBdr>
        <w:spacing w:after="0" w:line="450" w:lineRule="atLeast"/>
        <w:outlineLvl w:val="1"/>
        <w:rPr>
          <w:rFonts w:ascii="Bahnschrift" w:eastAsia="Times New Roman" w:hAnsi="Bahnschrift" w:cs="Times New Roman"/>
          <w:kern w:val="0"/>
          <w:sz w:val="34"/>
          <w:szCs w:val="34"/>
          <w:lang w:eastAsia="es-MX"/>
          <w14:ligatures w14:val="none"/>
        </w:rPr>
      </w:pPr>
      <w:r w:rsidRPr="00004D22">
        <w:rPr>
          <w:rFonts w:ascii="Bahnschrift" w:eastAsia="Times New Roman" w:hAnsi="Bahnschrift" w:cs="Times New Roman"/>
          <w:kern w:val="0"/>
          <w:sz w:val="34"/>
          <w:szCs w:val="34"/>
          <w:lang w:eastAsia="es-MX"/>
          <w14:ligatures w14:val="none"/>
        </w:rPr>
        <w:t>Referencias</w:t>
      </w:r>
    </w:p>
    <w:p w14:paraId="75E4FBBD"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1.Verhoeckx K.C.M., Vissers Y.M., Baumert J.L., </w:t>
      </w:r>
      <w:proofErr w:type="spellStart"/>
      <w:r w:rsidRPr="00004D22">
        <w:rPr>
          <w:rFonts w:ascii="Times New Roman" w:eastAsia="Times New Roman" w:hAnsi="Times New Roman" w:cs="Times New Roman"/>
          <w:kern w:val="0"/>
          <w:sz w:val="26"/>
          <w:szCs w:val="26"/>
          <w:lang w:eastAsia="es-MX"/>
          <w14:ligatures w14:val="none"/>
        </w:rPr>
        <w:t>Faludi</w:t>
      </w:r>
      <w:proofErr w:type="spellEnd"/>
      <w:r w:rsidRPr="00004D22">
        <w:rPr>
          <w:rFonts w:ascii="Times New Roman" w:eastAsia="Times New Roman" w:hAnsi="Times New Roman" w:cs="Times New Roman"/>
          <w:kern w:val="0"/>
          <w:sz w:val="26"/>
          <w:szCs w:val="26"/>
          <w:lang w:eastAsia="es-MX"/>
          <w14:ligatures w14:val="none"/>
        </w:rPr>
        <w:t xml:space="preserve"> R., Feys M., Flanagan S., </w:t>
      </w:r>
      <w:proofErr w:type="spellStart"/>
      <w:r w:rsidRPr="00004D22">
        <w:rPr>
          <w:rFonts w:ascii="Times New Roman" w:eastAsia="Times New Roman" w:hAnsi="Times New Roman" w:cs="Times New Roman"/>
          <w:kern w:val="0"/>
          <w:sz w:val="26"/>
          <w:szCs w:val="26"/>
          <w:lang w:eastAsia="es-MX"/>
          <w14:ligatures w14:val="none"/>
        </w:rPr>
        <w:t>Herouet-Guicheney</w:t>
      </w:r>
      <w:proofErr w:type="spellEnd"/>
      <w:r w:rsidRPr="00004D22">
        <w:rPr>
          <w:rFonts w:ascii="Times New Roman" w:eastAsia="Times New Roman" w:hAnsi="Times New Roman" w:cs="Times New Roman"/>
          <w:kern w:val="0"/>
          <w:sz w:val="26"/>
          <w:szCs w:val="26"/>
          <w:lang w:eastAsia="es-MX"/>
          <w14:ligatures w14:val="none"/>
        </w:rPr>
        <w:t xml:space="preserve"> C., Holzhauser T., </w:t>
      </w:r>
      <w:proofErr w:type="spellStart"/>
      <w:r w:rsidRPr="00004D22">
        <w:rPr>
          <w:rFonts w:ascii="Times New Roman" w:eastAsia="Times New Roman" w:hAnsi="Times New Roman" w:cs="Times New Roman"/>
          <w:kern w:val="0"/>
          <w:sz w:val="26"/>
          <w:szCs w:val="26"/>
          <w:lang w:eastAsia="es-MX"/>
          <w14:ligatures w14:val="none"/>
        </w:rPr>
        <w:t>Shimojo</w:t>
      </w:r>
      <w:proofErr w:type="spellEnd"/>
      <w:r w:rsidRPr="00004D22">
        <w:rPr>
          <w:rFonts w:ascii="Times New Roman" w:eastAsia="Times New Roman" w:hAnsi="Times New Roman" w:cs="Times New Roman"/>
          <w:kern w:val="0"/>
          <w:sz w:val="26"/>
          <w:szCs w:val="26"/>
          <w:lang w:eastAsia="es-MX"/>
          <w14:ligatures w14:val="none"/>
        </w:rPr>
        <w:t xml:space="preserve"> R., van </w:t>
      </w:r>
      <w:proofErr w:type="spellStart"/>
      <w:r w:rsidRPr="00004D22">
        <w:rPr>
          <w:rFonts w:ascii="Times New Roman" w:eastAsia="Times New Roman" w:hAnsi="Times New Roman" w:cs="Times New Roman"/>
          <w:kern w:val="0"/>
          <w:sz w:val="26"/>
          <w:szCs w:val="26"/>
          <w:lang w:eastAsia="es-MX"/>
          <w14:ligatures w14:val="none"/>
        </w:rPr>
        <w:t>der</w:t>
      </w:r>
      <w:proofErr w:type="spellEnd"/>
      <w:r w:rsidRPr="00004D22">
        <w:rPr>
          <w:rFonts w:ascii="Times New Roman" w:eastAsia="Times New Roman" w:hAnsi="Times New Roman" w:cs="Times New Roman"/>
          <w:kern w:val="0"/>
          <w:sz w:val="26"/>
          <w:szCs w:val="26"/>
          <w:lang w:eastAsia="es-MX"/>
          <w14:ligatures w14:val="none"/>
        </w:rPr>
        <w:t xml:space="preserve"> Bolt N., et al. Procesamiento de alimentos y </w:t>
      </w:r>
      <w:proofErr w:type="spellStart"/>
      <w:r w:rsidRPr="00004D22">
        <w:rPr>
          <w:rFonts w:ascii="Times New Roman" w:eastAsia="Times New Roman" w:hAnsi="Times New Roman" w:cs="Times New Roman"/>
          <w:kern w:val="0"/>
          <w:sz w:val="26"/>
          <w:szCs w:val="26"/>
          <w:lang w:eastAsia="es-MX"/>
          <w14:ligatures w14:val="none"/>
        </w:rPr>
        <w:t>alergecidad</w:t>
      </w:r>
      <w:proofErr w:type="spellEnd"/>
      <w:r w:rsidRPr="00004D22">
        <w:rPr>
          <w:rFonts w:ascii="Times New Roman" w:eastAsia="Times New Roman" w:hAnsi="Times New Roman" w:cs="Times New Roman"/>
          <w:kern w:val="0"/>
          <w:sz w:val="26"/>
          <w:szCs w:val="26"/>
          <w:lang w:eastAsia="es-MX"/>
          <w14:ligatures w14:val="none"/>
        </w:rPr>
        <w:t xml:space="preserve">. Química alimentaria. </w:t>
      </w:r>
      <w:proofErr w:type="spellStart"/>
      <w:r w:rsidRPr="00004D22">
        <w:rPr>
          <w:rFonts w:ascii="Times New Roman" w:eastAsia="Times New Roman" w:hAnsi="Times New Roman" w:cs="Times New Roman"/>
          <w:kern w:val="0"/>
          <w:sz w:val="26"/>
          <w:szCs w:val="26"/>
          <w:lang w:eastAsia="es-MX"/>
          <w14:ligatures w14:val="none"/>
        </w:rPr>
        <w:t>Toxicol</w:t>
      </w:r>
      <w:proofErr w:type="spellEnd"/>
      <w:r w:rsidRPr="00004D22">
        <w:rPr>
          <w:rFonts w:ascii="Times New Roman" w:eastAsia="Times New Roman" w:hAnsi="Times New Roman" w:cs="Times New Roman"/>
          <w:kern w:val="0"/>
          <w:sz w:val="26"/>
          <w:szCs w:val="26"/>
          <w:lang w:eastAsia="es-MX"/>
          <w14:ligatures w14:val="none"/>
        </w:rPr>
        <w:t xml:space="preserve">. 2015; 80:223–240.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10.1016/j.fct.2015.03.005. [</w:t>
      </w:r>
      <w:hyperlink r:id="rId33"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34" w:history="1">
        <w:r w:rsidRPr="00004D22">
          <w:rPr>
            <w:rFonts w:ascii="Times New Roman" w:eastAsia="Times New Roman" w:hAnsi="Times New Roman" w:cs="Times New Roman"/>
            <w:color w:val="005EA2"/>
            <w:kern w:val="0"/>
            <w:sz w:val="26"/>
            <w:szCs w:val="26"/>
            <w:u w:val="single"/>
            <w:lang w:eastAsia="es-MX"/>
            <w14:ligatures w14:val="none"/>
          </w:rPr>
          <w:t>PubMed</w:t>
        </w:r>
      </w:hyperlink>
      <w:r w:rsidRPr="00004D22">
        <w:rPr>
          <w:rFonts w:ascii="Times New Roman" w:eastAsia="Times New Roman" w:hAnsi="Times New Roman" w:cs="Times New Roman"/>
          <w:kern w:val="0"/>
          <w:sz w:val="26"/>
          <w:szCs w:val="26"/>
          <w:lang w:eastAsia="es-MX"/>
          <w14:ligatures w14:val="none"/>
        </w:rPr>
        <w:t>] [</w:t>
      </w:r>
      <w:hyperlink r:id="rId35"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6C9A65D6"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2.Verhoeckx K., Bøgh K.L., Dupont D., Egger L., </w:t>
      </w:r>
      <w:proofErr w:type="spellStart"/>
      <w:r w:rsidRPr="00004D22">
        <w:rPr>
          <w:rFonts w:ascii="Times New Roman" w:eastAsia="Times New Roman" w:hAnsi="Times New Roman" w:cs="Times New Roman"/>
          <w:kern w:val="0"/>
          <w:sz w:val="26"/>
          <w:szCs w:val="26"/>
          <w:lang w:eastAsia="es-MX"/>
          <w14:ligatures w14:val="none"/>
        </w:rPr>
        <w:t>Gadermaier</w:t>
      </w:r>
      <w:proofErr w:type="spellEnd"/>
      <w:r w:rsidRPr="00004D22">
        <w:rPr>
          <w:rFonts w:ascii="Times New Roman" w:eastAsia="Times New Roman" w:hAnsi="Times New Roman" w:cs="Times New Roman"/>
          <w:kern w:val="0"/>
          <w:sz w:val="26"/>
          <w:szCs w:val="26"/>
          <w:lang w:eastAsia="es-MX"/>
          <w14:ligatures w14:val="none"/>
        </w:rPr>
        <w:t xml:space="preserve"> G., Larré C., Mackie A., Menard O., Adel-Patient K., Picariello G., et al. La relevancia de una evaluación de digestibilidad en la evaluación del riesgo de </w:t>
      </w:r>
      <w:proofErr w:type="spellStart"/>
      <w:r w:rsidRPr="00004D22">
        <w:rPr>
          <w:rFonts w:ascii="Times New Roman" w:eastAsia="Times New Roman" w:hAnsi="Times New Roman" w:cs="Times New Roman"/>
          <w:kern w:val="0"/>
          <w:sz w:val="26"/>
          <w:szCs w:val="26"/>
          <w:lang w:eastAsia="es-MX"/>
          <w14:ligatures w14:val="none"/>
        </w:rPr>
        <w:t>alergénicidad</w:t>
      </w:r>
      <w:proofErr w:type="spellEnd"/>
      <w:r w:rsidRPr="00004D22">
        <w:rPr>
          <w:rFonts w:ascii="Times New Roman" w:eastAsia="Times New Roman" w:hAnsi="Times New Roman" w:cs="Times New Roman"/>
          <w:kern w:val="0"/>
          <w:sz w:val="26"/>
          <w:szCs w:val="26"/>
          <w:lang w:eastAsia="es-MX"/>
          <w14:ligatures w14:val="none"/>
        </w:rPr>
        <w:t xml:space="preserve"> de proteínas nuevas. Opinión sobre una iniciativa conjunta de COST </w:t>
      </w:r>
      <w:proofErr w:type="spellStart"/>
      <w:r w:rsidRPr="00004D22">
        <w:rPr>
          <w:rFonts w:ascii="Times New Roman" w:eastAsia="Times New Roman" w:hAnsi="Times New Roman" w:cs="Times New Roman"/>
          <w:kern w:val="0"/>
          <w:sz w:val="26"/>
          <w:szCs w:val="26"/>
          <w:lang w:eastAsia="es-MX"/>
          <w14:ligatures w14:val="none"/>
        </w:rPr>
        <w:t>action</w:t>
      </w:r>
      <w:proofErr w:type="spell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ImpARAS</w:t>
      </w:r>
      <w:proofErr w:type="spellEnd"/>
      <w:r w:rsidRPr="00004D22">
        <w:rPr>
          <w:rFonts w:ascii="Times New Roman" w:eastAsia="Times New Roman" w:hAnsi="Times New Roman" w:cs="Times New Roman"/>
          <w:kern w:val="0"/>
          <w:sz w:val="26"/>
          <w:szCs w:val="26"/>
          <w:lang w:eastAsia="es-MX"/>
          <w14:ligatures w14:val="none"/>
        </w:rPr>
        <w:t xml:space="preserve"> y COST </w:t>
      </w:r>
      <w:proofErr w:type="spellStart"/>
      <w:r w:rsidRPr="00004D22">
        <w:rPr>
          <w:rFonts w:ascii="Times New Roman" w:eastAsia="Times New Roman" w:hAnsi="Times New Roman" w:cs="Times New Roman"/>
          <w:kern w:val="0"/>
          <w:sz w:val="26"/>
          <w:szCs w:val="26"/>
          <w:lang w:eastAsia="es-MX"/>
          <w14:ligatures w14:val="none"/>
        </w:rPr>
        <w:t>action</w:t>
      </w:r>
      <w:proofErr w:type="spellEnd"/>
      <w:r w:rsidRPr="00004D22">
        <w:rPr>
          <w:rFonts w:ascii="Times New Roman" w:eastAsia="Times New Roman" w:hAnsi="Times New Roman" w:cs="Times New Roman"/>
          <w:kern w:val="0"/>
          <w:sz w:val="26"/>
          <w:szCs w:val="26"/>
          <w:lang w:eastAsia="es-MX"/>
          <w14:ligatures w14:val="none"/>
        </w:rPr>
        <w:t xml:space="preserve"> INFOGEST. Química alimentaria. </w:t>
      </w:r>
      <w:proofErr w:type="spellStart"/>
      <w:r w:rsidRPr="00004D22">
        <w:rPr>
          <w:rFonts w:ascii="Times New Roman" w:eastAsia="Times New Roman" w:hAnsi="Times New Roman" w:cs="Times New Roman"/>
          <w:kern w:val="0"/>
          <w:sz w:val="26"/>
          <w:szCs w:val="26"/>
          <w:lang w:eastAsia="es-MX"/>
          <w14:ligatures w14:val="none"/>
        </w:rPr>
        <w:t>Toxicol</w:t>
      </w:r>
      <w:proofErr w:type="spellEnd"/>
      <w:r w:rsidRPr="00004D22">
        <w:rPr>
          <w:rFonts w:ascii="Times New Roman" w:eastAsia="Times New Roman" w:hAnsi="Times New Roman" w:cs="Times New Roman"/>
          <w:kern w:val="0"/>
          <w:sz w:val="26"/>
          <w:szCs w:val="26"/>
          <w:lang w:eastAsia="es-MX"/>
          <w14:ligatures w14:val="none"/>
        </w:rPr>
        <w:t xml:space="preserve">. 2019; 129:405–423.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10.1016/j.fct.2019.04.052. [</w:t>
      </w:r>
      <w:hyperlink r:id="rId36"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37" w:history="1">
        <w:r w:rsidRPr="00004D22">
          <w:rPr>
            <w:rFonts w:ascii="Times New Roman" w:eastAsia="Times New Roman" w:hAnsi="Times New Roman" w:cs="Times New Roman"/>
            <w:color w:val="005EA2"/>
            <w:kern w:val="0"/>
            <w:sz w:val="26"/>
            <w:szCs w:val="26"/>
            <w:u w:val="single"/>
            <w:lang w:eastAsia="es-MX"/>
            <w14:ligatures w14:val="none"/>
          </w:rPr>
          <w:t>PubMed</w:t>
        </w:r>
      </w:hyperlink>
      <w:r w:rsidRPr="00004D22">
        <w:rPr>
          <w:rFonts w:ascii="Times New Roman" w:eastAsia="Times New Roman" w:hAnsi="Times New Roman" w:cs="Times New Roman"/>
          <w:kern w:val="0"/>
          <w:sz w:val="26"/>
          <w:szCs w:val="26"/>
          <w:lang w:eastAsia="es-MX"/>
          <w14:ligatures w14:val="none"/>
        </w:rPr>
        <w:t>] [</w:t>
      </w:r>
      <w:hyperlink r:id="rId38"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7A41BD66"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3.Minekus M., </w:t>
      </w:r>
      <w:proofErr w:type="spellStart"/>
      <w:r w:rsidRPr="00004D22">
        <w:rPr>
          <w:rFonts w:ascii="Times New Roman" w:eastAsia="Times New Roman" w:hAnsi="Times New Roman" w:cs="Times New Roman"/>
          <w:kern w:val="0"/>
          <w:sz w:val="26"/>
          <w:szCs w:val="26"/>
          <w:lang w:eastAsia="es-MX"/>
          <w14:ligatures w14:val="none"/>
        </w:rPr>
        <w:t>Alminger</w:t>
      </w:r>
      <w:proofErr w:type="spellEnd"/>
      <w:r w:rsidRPr="00004D22">
        <w:rPr>
          <w:rFonts w:ascii="Times New Roman" w:eastAsia="Times New Roman" w:hAnsi="Times New Roman" w:cs="Times New Roman"/>
          <w:kern w:val="0"/>
          <w:sz w:val="26"/>
          <w:szCs w:val="26"/>
          <w:lang w:eastAsia="es-MX"/>
          <w14:ligatures w14:val="none"/>
        </w:rPr>
        <w:t xml:space="preserve"> M., </w:t>
      </w:r>
      <w:proofErr w:type="spellStart"/>
      <w:r w:rsidRPr="00004D22">
        <w:rPr>
          <w:rFonts w:ascii="Times New Roman" w:eastAsia="Times New Roman" w:hAnsi="Times New Roman" w:cs="Times New Roman"/>
          <w:kern w:val="0"/>
          <w:sz w:val="26"/>
          <w:szCs w:val="26"/>
          <w:lang w:eastAsia="es-MX"/>
          <w14:ligatures w14:val="none"/>
        </w:rPr>
        <w:t>Alvito</w:t>
      </w:r>
      <w:proofErr w:type="spellEnd"/>
      <w:r w:rsidRPr="00004D22">
        <w:rPr>
          <w:rFonts w:ascii="Times New Roman" w:eastAsia="Times New Roman" w:hAnsi="Times New Roman" w:cs="Times New Roman"/>
          <w:kern w:val="0"/>
          <w:sz w:val="26"/>
          <w:szCs w:val="26"/>
          <w:lang w:eastAsia="es-MX"/>
          <w14:ligatures w14:val="none"/>
        </w:rPr>
        <w:t xml:space="preserve"> P., Ballance S., Bohn T., </w:t>
      </w:r>
      <w:proofErr w:type="spellStart"/>
      <w:r w:rsidRPr="00004D22">
        <w:rPr>
          <w:rFonts w:ascii="Times New Roman" w:eastAsia="Times New Roman" w:hAnsi="Times New Roman" w:cs="Times New Roman"/>
          <w:kern w:val="0"/>
          <w:sz w:val="26"/>
          <w:szCs w:val="26"/>
          <w:lang w:eastAsia="es-MX"/>
          <w14:ligatures w14:val="none"/>
        </w:rPr>
        <w:t>Bourlieu</w:t>
      </w:r>
      <w:proofErr w:type="spellEnd"/>
      <w:r w:rsidRPr="00004D22">
        <w:rPr>
          <w:rFonts w:ascii="Times New Roman" w:eastAsia="Times New Roman" w:hAnsi="Times New Roman" w:cs="Times New Roman"/>
          <w:kern w:val="0"/>
          <w:sz w:val="26"/>
          <w:szCs w:val="26"/>
          <w:lang w:eastAsia="es-MX"/>
          <w14:ligatures w14:val="none"/>
        </w:rPr>
        <w:t xml:space="preserve"> C., </w:t>
      </w:r>
      <w:proofErr w:type="spellStart"/>
      <w:r w:rsidRPr="00004D22">
        <w:rPr>
          <w:rFonts w:ascii="Times New Roman" w:eastAsia="Times New Roman" w:hAnsi="Times New Roman" w:cs="Times New Roman"/>
          <w:kern w:val="0"/>
          <w:sz w:val="26"/>
          <w:szCs w:val="26"/>
          <w:lang w:eastAsia="es-MX"/>
          <w14:ligatures w14:val="none"/>
        </w:rPr>
        <w:t>Carrière</w:t>
      </w:r>
      <w:proofErr w:type="spellEnd"/>
      <w:r w:rsidRPr="00004D22">
        <w:rPr>
          <w:rFonts w:ascii="Times New Roman" w:eastAsia="Times New Roman" w:hAnsi="Times New Roman" w:cs="Times New Roman"/>
          <w:kern w:val="0"/>
          <w:sz w:val="26"/>
          <w:szCs w:val="26"/>
          <w:lang w:eastAsia="es-MX"/>
          <w14:ligatures w14:val="none"/>
        </w:rPr>
        <w:t xml:space="preserve"> F., </w:t>
      </w:r>
      <w:proofErr w:type="spellStart"/>
      <w:r w:rsidRPr="00004D22">
        <w:rPr>
          <w:rFonts w:ascii="Times New Roman" w:eastAsia="Times New Roman" w:hAnsi="Times New Roman" w:cs="Times New Roman"/>
          <w:kern w:val="0"/>
          <w:sz w:val="26"/>
          <w:szCs w:val="26"/>
          <w:lang w:eastAsia="es-MX"/>
          <w14:ligatures w14:val="none"/>
        </w:rPr>
        <w:t>Boutrou</w:t>
      </w:r>
      <w:proofErr w:type="spellEnd"/>
      <w:r w:rsidRPr="00004D22">
        <w:rPr>
          <w:rFonts w:ascii="Times New Roman" w:eastAsia="Times New Roman" w:hAnsi="Times New Roman" w:cs="Times New Roman"/>
          <w:kern w:val="0"/>
          <w:sz w:val="26"/>
          <w:szCs w:val="26"/>
          <w:lang w:eastAsia="es-MX"/>
          <w14:ligatures w14:val="none"/>
        </w:rPr>
        <w:t xml:space="preserve"> R., </w:t>
      </w:r>
      <w:proofErr w:type="spellStart"/>
      <w:r w:rsidRPr="00004D22">
        <w:rPr>
          <w:rFonts w:ascii="Times New Roman" w:eastAsia="Times New Roman" w:hAnsi="Times New Roman" w:cs="Times New Roman"/>
          <w:kern w:val="0"/>
          <w:sz w:val="26"/>
          <w:szCs w:val="26"/>
          <w:lang w:eastAsia="es-MX"/>
          <w14:ligatures w14:val="none"/>
        </w:rPr>
        <w:t>Corredig</w:t>
      </w:r>
      <w:proofErr w:type="spellEnd"/>
      <w:r w:rsidRPr="00004D22">
        <w:rPr>
          <w:rFonts w:ascii="Times New Roman" w:eastAsia="Times New Roman" w:hAnsi="Times New Roman" w:cs="Times New Roman"/>
          <w:kern w:val="0"/>
          <w:sz w:val="26"/>
          <w:szCs w:val="26"/>
          <w:lang w:eastAsia="es-MX"/>
          <w14:ligatures w14:val="none"/>
        </w:rPr>
        <w:t xml:space="preserve"> M., Dupont D., entre otros. Un método estandarizado de digestión in vitro estandarizado adecuado para alimentos: un consenso internacional. Función de comida. 2014; 5:1113–1124.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10.1039/C3FO60702J. [</w:t>
      </w:r>
      <w:hyperlink r:id="rId39"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40" w:history="1">
        <w:r w:rsidRPr="00004D22">
          <w:rPr>
            <w:rFonts w:ascii="Times New Roman" w:eastAsia="Times New Roman" w:hAnsi="Times New Roman" w:cs="Times New Roman"/>
            <w:color w:val="005EA2"/>
            <w:kern w:val="0"/>
            <w:sz w:val="26"/>
            <w:szCs w:val="26"/>
            <w:u w:val="single"/>
            <w:lang w:eastAsia="es-MX"/>
            <w14:ligatures w14:val="none"/>
          </w:rPr>
          <w:t>PubMed</w:t>
        </w:r>
      </w:hyperlink>
      <w:r w:rsidRPr="00004D22">
        <w:rPr>
          <w:rFonts w:ascii="Times New Roman" w:eastAsia="Times New Roman" w:hAnsi="Times New Roman" w:cs="Times New Roman"/>
          <w:kern w:val="0"/>
          <w:sz w:val="26"/>
          <w:szCs w:val="26"/>
          <w:lang w:eastAsia="es-MX"/>
          <w14:ligatures w14:val="none"/>
        </w:rPr>
        <w:t>] [</w:t>
      </w:r>
      <w:hyperlink r:id="rId41"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470BD93B"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4.Brodkorb A., Egger L., </w:t>
      </w:r>
      <w:proofErr w:type="spellStart"/>
      <w:r w:rsidRPr="00004D22">
        <w:rPr>
          <w:rFonts w:ascii="Times New Roman" w:eastAsia="Times New Roman" w:hAnsi="Times New Roman" w:cs="Times New Roman"/>
          <w:kern w:val="0"/>
          <w:sz w:val="26"/>
          <w:szCs w:val="26"/>
          <w:lang w:eastAsia="es-MX"/>
          <w14:ligatures w14:val="none"/>
        </w:rPr>
        <w:t>Alminger</w:t>
      </w:r>
      <w:proofErr w:type="spellEnd"/>
      <w:r w:rsidRPr="00004D22">
        <w:rPr>
          <w:rFonts w:ascii="Times New Roman" w:eastAsia="Times New Roman" w:hAnsi="Times New Roman" w:cs="Times New Roman"/>
          <w:kern w:val="0"/>
          <w:sz w:val="26"/>
          <w:szCs w:val="26"/>
          <w:lang w:eastAsia="es-MX"/>
          <w14:ligatures w14:val="none"/>
        </w:rPr>
        <w:t xml:space="preserve"> M., </w:t>
      </w:r>
      <w:proofErr w:type="spellStart"/>
      <w:r w:rsidRPr="00004D22">
        <w:rPr>
          <w:rFonts w:ascii="Times New Roman" w:eastAsia="Times New Roman" w:hAnsi="Times New Roman" w:cs="Times New Roman"/>
          <w:kern w:val="0"/>
          <w:sz w:val="26"/>
          <w:szCs w:val="26"/>
          <w:lang w:eastAsia="es-MX"/>
          <w14:ligatures w14:val="none"/>
        </w:rPr>
        <w:t>Alvito</w:t>
      </w:r>
      <w:proofErr w:type="spellEnd"/>
      <w:r w:rsidRPr="00004D22">
        <w:rPr>
          <w:rFonts w:ascii="Times New Roman" w:eastAsia="Times New Roman" w:hAnsi="Times New Roman" w:cs="Times New Roman"/>
          <w:kern w:val="0"/>
          <w:sz w:val="26"/>
          <w:szCs w:val="26"/>
          <w:lang w:eastAsia="es-MX"/>
          <w14:ligatures w14:val="none"/>
        </w:rPr>
        <w:t xml:space="preserve"> P., Assunção R., Ballance S., Bohn T., </w:t>
      </w:r>
      <w:proofErr w:type="spellStart"/>
      <w:r w:rsidRPr="00004D22">
        <w:rPr>
          <w:rFonts w:ascii="Times New Roman" w:eastAsia="Times New Roman" w:hAnsi="Times New Roman" w:cs="Times New Roman"/>
          <w:kern w:val="0"/>
          <w:sz w:val="26"/>
          <w:szCs w:val="26"/>
          <w:lang w:eastAsia="es-MX"/>
          <w14:ligatures w14:val="none"/>
        </w:rPr>
        <w:t>Bourlieu-Lacanal</w:t>
      </w:r>
      <w:proofErr w:type="spellEnd"/>
      <w:r w:rsidRPr="00004D22">
        <w:rPr>
          <w:rFonts w:ascii="Times New Roman" w:eastAsia="Times New Roman" w:hAnsi="Times New Roman" w:cs="Times New Roman"/>
          <w:kern w:val="0"/>
          <w:sz w:val="26"/>
          <w:szCs w:val="26"/>
          <w:lang w:eastAsia="es-MX"/>
          <w14:ligatures w14:val="none"/>
        </w:rPr>
        <w:t xml:space="preserve"> C., </w:t>
      </w:r>
      <w:proofErr w:type="spellStart"/>
      <w:r w:rsidRPr="00004D22">
        <w:rPr>
          <w:rFonts w:ascii="Times New Roman" w:eastAsia="Times New Roman" w:hAnsi="Times New Roman" w:cs="Times New Roman"/>
          <w:kern w:val="0"/>
          <w:sz w:val="26"/>
          <w:szCs w:val="26"/>
          <w:lang w:eastAsia="es-MX"/>
          <w14:ligatures w14:val="none"/>
        </w:rPr>
        <w:t>Boutrou</w:t>
      </w:r>
      <w:proofErr w:type="spellEnd"/>
      <w:r w:rsidRPr="00004D22">
        <w:rPr>
          <w:rFonts w:ascii="Times New Roman" w:eastAsia="Times New Roman" w:hAnsi="Times New Roman" w:cs="Times New Roman"/>
          <w:kern w:val="0"/>
          <w:sz w:val="26"/>
          <w:szCs w:val="26"/>
          <w:lang w:eastAsia="es-MX"/>
          <w14:ligatures w14:val="none"/>
        </w:rPr>
        <w:t xml:space="preserve"> R., </w:t>
      </w:r>
      <w:proofErr w:type="spellStart"/>
      <w:r w:rsidRPr="00004D22">
        <w:rPr>
          <w:rFonts w:ascii="Times New Roman" w:eastAsia="Times New Roman" w:hAnsi="Times New Roman" w:cs="Times New Roman"/>
          <w:kern w:val="0"/>
          <w:sz w:val="26"/>
          <w:szCs w:val="26"/>
          <w:lang w:eastAsia="es-MX"/>
          <w14:ligatures w14:val="none"/>
        </w:rPr>
        <w:t>Carrière</w:t>
      </w:r>
      <w:proofErr w:type="spellEnd"/>
      <w:r w:rsidRPr="00004D22">
        <w:rPr>
          <w:rFonts w:ascii="Times New Roman" w:eastAsia="Times New Roman" w:hAnsi="Times New Roman" w:cs="Times New Roman"/>
          <w:kern w:val="0"/>
          <w:sz w:val="26"/>
          <w:szCs w:val="26"/>
          <w:lang w:eastAsia="es-MX"/>
          <w14:ligatures w14:val="none"/>
        </w:rPr>
        <w:t xml:space="preserve"> F., et al. Simulación estática in vitro INFOGEST de la digestión gastrointestinal de alimentos. Nat. </w:t>
      </w:r>
      <w:proofErr w:type="spellStart"/>
      <w:r w:rsidRPr="00004D22">
        <w:rPr>
          <w:rFonts w:ascii="Times New Roman" w:eastAsia="Times New Roman" w:hAnsi="Times New Roman" w:cs="Times New Roman"/>
          <w:kern w:val="0"/>
          <w:sz w:val="26"/>
          <w:szCs w:val="26"/>
          <w:lang w:eastAsia="es-MX"/>
          <w14:ligatures w14:val="none"/>
        </w:rPr>
        <w:t>Protoc</w:t>
      </w:r>
      <w:proofErr w:type="spellEnd"/>
      <w:r w:rsidRPr="00004D22">
        <w:rPr>
          <w:rFonts w:ascii="Times New Roman" w:eastAsia="Times New Roman" w:hAnsi="Times New Roman" w:cs="Times New Roman"/>
          <w:kern w:val="0"/>
          <w:sz w:val="26"/>
          <w:szCs w:val="26"/>
          <w:lang w:eastAsia="es-MX"/>
          <w14:ligatures w14:val="none"/>
        </w:rPr>
        <w:t xml:space="preserve">. 2019; 14:991–1014.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10.1038/s41596-018-0119-1. [</w:t>
      </w:r>
      <w:hyperlink r:id="rId42"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43" w:history="1">
        <w:r w:rsidRPr="00004D22">
          <w:rPr>
            <w:rFonts w:ascii="Times New Roman" w:eastAsia="Times New Roman" w:hAnsi="Times New Roman" w:cs="Times New Roman"/>
            <w:color w:val="005EA2"/>
            <w:kern w:val="0"/>
            <w:sz w:val="26"/>
            <w:szCs w:val="26"/>
            <w:u w:val="single"/>
            <w:lang w:eastAsia="es-MX"/>
            <w14:ligatures w14:val="none"/>
          </w:rPr>
          <w:t>PubMed</w:t>
        </w:r>
      </w:hyperlink>
      <w:r w:rsidRPr="00004D22">
        <w:rPr>
          <w:rFonts w:ascii="Times New Roman" w:eastAsia="Times New Roman" w:hAnsi="Times New Roman" w:cs="Times New Roman"/>
          <w:kern w:val="0"/>
          <w:sz w:val="26"/>
          <w:szCs w:val="26"/>
          <w:lang w:eastAsia="es-MX"/>
          <w14:ligatures w14:val="none"/>
        </w:rPr>
        <w:t>] [</w:t>
      </w:r>
      <w:hyperlink r:id="rId44"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2C998AEB"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5.Luna-Vital D., de Mejía E.G. Péptidos de legumbres con potencial </w:t>
      </w:r>
      <w:proofErr w:type="spellStart"/>
      <w:r w:rsidRPr="00004D22">
        <w:rPr>
          <w:rFonts w:ascii="Times New Roman" w:eastAsia="Times New Roman" w:hAnsi="Times New Roman" w:cs="Times New Roman"/>
          <w:kern w:val="0"/>
          <w:sz w:val="26"/>
          <w:szCs w:val="26"/>
          <w:lang w:eastAsia="es-MX"/>
          <w14:ligatures w14:val="none"/>
        </w:rPr>
        <w:t>antigastrointestinal</w:t>
      </w:r>
      <w:proofErr w:type="spellEnd"/>
      <w:r w:rsidRPr="00004D22">
        <w:rPr>
          <w:rFonts w:ascii="Times New Roman" w:eastAsia="Times New Roman" w:hAnsi="Times New Roman" w:cs="Times New Roman"/>
          <w:kern w:val="0"/>
          <w:sz w:val="26"/>
          <w:szCs w:val="26"/>
          <w:lang w:eastAsia="es-MX"/>
          <w14:ligatures w14:val="none"/>
        </w:rPr>
        <w:t xml:space="preserve"> para el cáncer: evidencia actual de sus mecanismos moleculares. Curr. </w:t>
      </w:r>
      <w:proofErr w:type="spellStart"/>
      <w:r w:rsidRPr="00004D22">
        <w:rPr>
          <w:rFonts w:ascii="Times New Roman" w:eastAsia="Times New Roman" w:hAnsi="Times New Roman" w:cs="Times New Roman"/>
          <w:kern w:val="0"/>
          <w:sz w:val="26"/>
          <w:szCs w:val="26"/>
          <w:lang w:eastAsia="es-MX"/>
          <w14:ligatures w14:val="none"/>
        </w:rPr>
        <w:t>Opin</w:t>
      </w:r>
      <w:proofErr w:type="spellEnd"/>
      <w:r w:rsidRPr="00004D22">
        <w:rPr>
          <w:rFonts w:ascii="Times New Roman" w:eastAsia="Times New Roman" w:hAnsi="Times New Roman" w:cs="Times New Roman"/>
          <w:kern w:val="0"/>
          <w:sz w:val="26"/>
          <w:szCs w:val="26"/>
          <w:lang w:eastAsia="es-MX"/>
          <w14:ligatures w14:val="none"/>
        </w:rPr>
        <w:t xml:space="preserve">. Ciencia de la Alimentación 2018; 20:13–18.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10.1016/j.cofs.2018.02.012. [</w:t>
      </w:r>
      <w:hyperlink r:id="rId45"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46"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19733516"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6.Herreman L., Nommensen P., Pennings B., Laus M.C. Visión completa de la calidad de proteínas de origen vegetal y animal basada en la puntuación de aminoácidos indispensables digeribles. Ciencia de la Alimentación. 2020; 8:5379–5391.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10.1002/fsn3.1809. [</w:t>
      </w:r>
      <w:hyperlink r:id="rId47"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48" w:history="1">
        <w:r w:rsidRPr="00004D22">
          <w:rPr>
            <w:rFonts w:ascii="Times New Roman" w:eastAsia="Times New Roman" w:hAnsi="Times New Roman" w:cs="Times New Roman"/>
            <w:color w:val="005EA2"/>
            <w:kern w:val="0"/>
            <w:sz w:val="26"/>
            <w:szCs w:val="26"/>
            <w:u w:val="single"/>
            <w:lang w:eastAsia="es-MX"/>
            <w14:ligatures w14:val="none"/>
          </w:rPr>
          <w:t>Artículo gratuito de PMC</w:t>
        </w:r>
      </w:hyperlink>
      <w:r w:rsidRPr="00004D22">
        <w:rPr>
          <w:rFonts w:ascii="Times New Roman" w:eastAsia="Times New Roman" w:hAnsi="Times New Roman" w:cs="Times New Roman"/>
          <w:kern w:val="0"/>
          <w:sz w:val="26"/>
          <w:szCs w:val="26"/>
          <w:lang w:eastAsia="es-MX"/>
          <w14:ligatures w14:val="none"/>
        </w:rPr>
        <w:t>] [</w:t>
      </w:r>
      <w:hyperlink r:id="rId49" w:history="1">
        <w:r w:rsidRPr="00004D22">
          <w:rPr>
            <w:rFonts w:ascii="Times New Roman" w:eastAsia="Times New Roman" w:hAnsi="Times New Roman" w:cs="Times New Roman"/>
            <w:color w:val="005EA2"/>
            <w:kern w:val="0"/>
            <w:sz w:val="26"/>
            <w:szCs w:val="26"/>
            <w:u w:val="single"/>
            <w:lang w:eastAsia="es-MX"/>
            <w14:ligatures w14:val="none"/>
          </w:rPr>
          <w:t>PubMed</w:t>
        </w:r>
      </w:hyperlink>
      <w:r w:rsidRPr="00004D22">
        <w:rPr>
          <w:rFonts w:ascii="Times New Roman" w:eastAsia="Times New Roman" w:hAnsi="Times New Roman" w:cs="Times New Roman"/>
          <w:kern w:val="0"/>
          <w:sz w:val="26"/>
          <w:szCs w:val="26"/>
          <w:lang w:eastAsia="es-MX"/>
          <w14:ligatures w14:val="none"/>
        </w:rPr>
        <w:t>] [</w:t>
      </w:r>
      <w:hyperlink r:id="rId50"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73C84D0E"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lastRenderedPageBreak/>
        <w:t xml:space="preserve">7.Contreras </w:t>
      </w:r>
      <w:proofErr w:type="spellStart"/>
      <w:r w:rsidRPr="00004D22">
        <w:rPr>
          <w:rFonts w:ascii="Times New Roman" w:eastAsia="Times New Roman" w:hAnsi="Times New Roman" w:cs="Times New Roman"/>
          <w:kern w:val="0"/>
          <w:sz w:val="26"/>
          <w:szCs w:val="26"/>
          <w:lang w:eastAsia="es-MX"/>
          <w14:ligatures w14:val="none"/>
        </w:rPr>
        <w:t>M.d.M</w:t>
      </w:r>
      <w:proofErr w:type="spellEnd"/>
      <w:r w:rsidRPr="00004D22">
        <w:rPr>
          <w:rFonts w:ascii="Times New Roman" w:eastAsia="Times New Roman" w:hAnsi="Times New Roman" w:cs="Times New Roman"/>
          <w:kern w:val="0"/>
          <w:sz w:val="26"/>
          <w:szCs w:val="26"/>
          <w:lang w:eastAsia="es-MX"/>
          <w14:ligatures w14:val="none"/>
        </w:rPr>
        <w:t xml:space="preserve">., Sevilla M.A., Monroy-Ruiz J., Amigo L., Gómez-Sala B., Molina E., Ramos M., Recio I. Producción alimentaria de un hidrolizado antihipertensivo de caseína y resistencia de péptidos activos al secado y almacenamiento. </w:t>
      </w:r>
      <w:proofErr w:type="spellStart"/>
      <w:r w:rsidRPr="00004D22">
        <w:rPr>
          <w:rFonts w:ascii="Times New Roman" w:eastAsia="Times New Roman" w:hAnsi="Times New Roman" w:cs="Times New Roman"/>
          <w:kern w:val="0"/>
          <w:sz w:val="26"/>
          <w:szCs w:val="26"/>
          <w:lang w:eastAsia="es-MX"/>
          <w14:ligatures w14:val="none"/>
        </w:rPr>
        <w:t>Int</w:t>
      </w:r>
      <w:proofErr w:type="spellEnd"/>
      <w:r w:rsidRPr="00004D22">
        <w:rPr>
          <w:rFonts w:ascii="Times New Roman" w:eastAsia="Times New Roman" w:hAnsi="Times New Roman" w:cs="Times New Roman"/>
          <w:kern w:val="0"/>
          <w:sz w:val="26"/>
          <w:szCs w:val="26"/>
          <w:lang w:eastAsia="es-MX"/>
          <w14:ligatures w14:val="none"/>
        </w:rPr>
        <w:t xml:space="preserve">. Dairy J. 2011; 21:470–476.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10.1016/j.idairyj.2011.02.004. [</w:t>
      </w:r>
      <w:hyperlink r:id="rId51"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52"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6640F789"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8.Boutrou R., </w:t>
      </w:r>
      <w:proofErr w:type="spellStart"/>
      <w:r w:rsidRPr="00004D22">
        <w:rPr>
          <w:rFonts w:ascii="Times New Roman" w:eastAsia="Times New Roman" w:hAnsi="Times New Roman" w:cs="Times New Roman"/>
          <w:kern w:val="0"/>
          <w:sz w:val="26"/>
          <w:szCs w:val="26"/>
          <w:lang w:eastAsia="es-MX"/>
          <w14:ligatures w14:val="none"/>
        </w:rPr>
        <w:t>Gaudichon</w:t>
      </w:r>
      <w:proofErr w:type="spellEnd"/>
      <w:r w:rsidRPr="00004D22">
        <w:rPr>
          <w:rFonts w:ascii="Times New Roman" w:eastAsia="Times New Roman" w:hAnsi="Times New Roman" w:cs="Times New Roman"/>
          <w:kern w:val="0"/>
          <w:sz w:val="26"/>
          <w:szCs w:val="26"/>
          <w:lang w:eastAsia="es-MX"/>
          <w14:ligatures w14:val="none"/>
        </w:rPr>
        <w:t xml:space="preserve"> C., Dupont D., Jardin J., Airinei G., Marsset-Baglieri A., </w:t>
      </w:r>
      <w:proofErr w:type="spellStart"/>
      <w:r w:rsidRPr="00004D22">
        <w:rPr>
          <w:rFonts w:ascii="Times New Roman" w:eastAsia="Times New Roman" w:hAnsi="Times New Roman" w:cs="Times New Roman"/>
          <w:kern w:val="0"/>
          <w:sz w:val="26"/>
          <w:szCs w:val="26"/>
          <w:lang w:eastAsia="es-MX"/>
          <w14:ligatures w14:val="none"/>
        </w:rPr>
        <w:t>Benamouzig</w:t>
      </w:r>
      <w:proofErr w:type="spellEnd"/>
      <w:r w:rsidRPr="00004D22">
        <w:rPr>
          <w:rFonts w:ascii="Times New Roman" w:eastAsia="Times New Roman" w:hAnsi="Times New Roman" w:cs="Times New Roman"/>
          <w:kern w:val="0"/>
          <w:sz w:val="26"/>
          <w:szCs w:val="26"/>
          <w:lang w:eastAsia="es-MX"/>
          <w14:ligatures w14:val="none"/>
        </w:rPr>
        <w:t xml:space="preserve"> R., Tomé D., </w:t>
      </w:r>
      <w:proofErr w:type="spellStart"/>
      <w:r w:rsidRPr="00004D22">
        <w:rPr>
          <w:rFonts w:ascii="Times New Roman" w:eastAsia="Times New Roman" w:hAnsi="Times New Roman" w:cs="Times New Roman"/>
          <w:kern w:val="0"/>
          <w:sz w:val="26"/>
          <w:szCs w:val="26"/>
          <w:lang w:eastAsia="es-MX"/>
          <w14:ligatures w14:val="none"/>
        </w:rPr>
        <w:t>Leonil</w:t>
      </w:r>
      <w:proofErr w:type="spellEnd"/>
      <w:r w:rsidRPr="00004D22">
        <w:rPr>
          <w:rFonts w:ascii="Times New Roman" w:eastAsia="Times New Roman" w:hAnsi="Times New Roman" w:cs="Times New Roman"/>
          <w:kern w:val="0"/>
          <w:sz w:val="26"/>
          <w:szCs w:val="26"/>
          <w:lang w:eastAsia="es-MX"/>
          <w14:ligatures w14:val="none"/>
        </w:rPr>
        <w:t xml:space="preserve"> J. Liberación secuencial de péptidos bioactivos derivados de proteínas de la leche en el yeyuno en humanos sanos. Am. J. Clin. </w:t>
      </w:r>
      <w:proofErr w:type="spellStart"/>
      <w:r w:rsidRPr="00004D22">
        <w:rPr>
          <w:rFonts w:ascii="Times New Roman" w:eastAsia="Times New Roman" w:hAnsi="Times New Roman" w:cs="Times New Roman"/>
          <w:kern w:val="0"/>
          <w:sz w:val="26"/>
          <w:szCs w:val="26"/>
          <w:lang w:eastAsia="es-MX"/>
          <w14:ligatures w14:val="none"/>
        </w:rPr>
        <w:t>Nutr</w:t>
      </w:r>
      <w:proofErr w:type="spellEnd"/>
      <w:r w:rsidRPr="00004D22">
        <w:rPr>
          <w:rFonts w:ascii="Times New Roman" w:eastAsia="Times New Roman" w:hAnsi="Times New Roman" w:cs="Times New Roman"/>
          <w:kern w:val="0"/>
          <w:sz w:val="26"/>
          <w:szCs w:val="26"/>
          <w:lang w:eastAsia="es-MX"/>
          <w14:ligatures w14:val="none"/>
        </w:rPr>
        <w:t xml:space="preserve">. 2013; 97:1314–1323.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10.3945/ajcn.112.055202. [</w:t>
      </w:r>
      <w:hyperlink r:id="rId53"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54" w:history="1">
        <w:r w:rsidRPr="00004D22">
          <w:rPr>
            <w:rFonts w:ascii="Times New Roman" w:eastAsia="Times New Roman" w:hAnsi="Times New Roman" w:cs="Times New Roman"/>
            <w:color w:val="005EA2"/>
            <w:kern w:val="0"/>
            <w:sz w:val="26"/>
            <w:szCs w:val="26"/>
            <w:u w:val="single"/>
            <w:lang w:eastAsia="es-MX"/>
            <w14:ligatures w14:val="none"/>
          </w:rPr>
          <w:t>PubMed</w:t>
        </w:r>
      </w:hyperlink>
      <w:r w:rsidRPr="00004D22">
        <w:rPr>
          <w:rFonts w:ascii="Times New Roman" w:eastAsia="Times New Roman" w:hAnsi="Times New Roman" w:cs="Times New Roman"/>
          <w:kern w:val="0"/>
          <w:sz w:val="26"/>
          <w:szCs w:val="26"/>
          <w:lang w:eastAsia="es-MX"/>
          <w14:ligatures w14:val="none"/>
        </w:rPr>
        <w:t>] [</w:t>
      </w:r>
      <w:hyperlink r:id="rId55"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656540DF"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9.Egger L., Schlegel P., Baumann C., Stoffers H., Guggisberg D., </w:t>
      </w:r>
      <w:proofErr w:type="spellStart"/>
      <w:r w:rsidRPr="00004D22">
        <w:rPr>
          <w:rFonts w:ascii="Times New Roman" w:eastAsia="Times New Roman" w:hAnsi="Times New Roman" w:cs="Times New Roman"/>
          <w:kern w:val="0"/>
          <w:sz w:val="26"/>
          <w:szCs w:val="26"/>
          <w:lang w:eastAsia="es-MX"/>
          <w14:ligatures w14:val="none"/>
        </w:rPr>
        <w:t>Brügger</w:t>
      </w:r>
      <w:proofErr w:type="spellEnd"/>
      <w:r w:rsidRPr="00004D22">
        <w:rPr>
          <w:rFonts w:ascii="Times New Roman" w:eastAsia="Times New Roman" w:hAnsi="Times New Roman" w:cs="Times New Roman"/>
          <w:kern w:val="0"/>
          <w:sz w:val="26"/>
          <w:szCs w:val="26"/>
          <w:lang w:eastAsia="es-MX"/>
          <w14:ligatures w14:val="none"/>
        </w:rPr>
        <w:t xml:space="preserve"> C., Dürr D., Stoll P., </w:t>
      </w:r>
      <w:proofErr w:type="spellStart"/>
      <w:r w:rsidRPr="00004D22">
        <w:rPr>
          <w:rFonts w:ascii="Times New Roman" w:eastAsia="Times New Roman" w:hAnsi="Times New Roman" w:cs="Times New Roman"/>
          <w:kern w:val="0"/>
          <w:sz w:val="26"/>
          <w:szCs w:val="26"/>
          <w:lang w:eastAsia="es-MX"/>
          <w14:ligatures w14:val="none"/>
        </w:rPr>
        <w:t>Vergères</w:t>
      </w:r>
      <w:proofErr w:type="spellEnd"/>
      <w:r w:rsidRPr="00004D22">
        <w:rPr>
          <w:rFonts w:ascii="Times New Roman" w:eastAsia="Times New Roman" w:hAnsi="Times New Roman" w:cs="Times New Roman"/>
          <w:kern w:val="0"/>
          <w:sz w:val="26"/>
          <w:szCs w:val="26"/>
          <w:lang w:eastAsia="es-MX"/>
          <w14:ligatures w14:val="none"/>
        </w:rPr>
        <w:t xml:space="preserve"> G., Portmann R. Comparabilidad fisiológica del método armonizado de digestión in vitro INFOGEST con la digestión in vivo de cerdos. Resolución Alimentaria </w:t>
      </w:r>
      <w:proofErr w:type="spellStart"/>
      <w:r w:rsidRPr="00004D22">
        <w:rPr>
          <w:rFonts w:ascii="Times New Roman" w:eastAsia="Times New Roman" w:hAnsi="Times New Roman" w:cs="Times New Roman"/>
          <w:kern w:val="0"/>
          <w:sz w:val="26"/>
          <w:szCs w:val="26"/>
          <w:lang w:eastAsia="es-MX"/>
          <w14:ligatures w14:val="none"/>
        </w:rPr>
        <w:t>Int</w:t>
      </w:r>
      <w:proofErr w:type="spellEnd"/>
      <w:r w:rsidRPr="00004D22">
        <w:rPr>
          <w:rFonts w:ascii="Times New Roman" w:eastAsia="Times New Roman" w:hAnsi="Times New Roman" w:cs="Times New Roman"/>
          <w:kern w:val="0"/>
          <w:sz w:val="26"/>
          <w:szCs w:val="26"/>
          <w:lang w:eastAsia="es-MX"/>
          <w14:ligatures w14:val="none"/>
        </w:rPr>
        <w:t xml:space="preserve">. 2017; 102:567–574.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10.1016/j.foodres.2017.09.047. [</w:t>
      </w:r>
      <w:hyperlink r:id="rId56"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57" w:history="1">
        <w:r w:rsidRPr="00004D22">
          <w:rPr>
            <w:rFonts w:ascii="Times New Roman" w:eastAsia="Times New Roman" w:hAnsi="Times New Roman" w:cs="Times New Roman"/>
            <w:color w:val="005EA2"/>
            <w:kern w:val="0"/>
            <w:sz w:val="26"/>
            <w:szCs w:val="26"/>
            <w:u w:val="single"/>
            <w:lang w:eastAsia="es-MX"/>
            <w14:ligatures w14:val="none"/>
          </w:rPr>
          <w:t>PubMed</w:t>
        </w:r>
      </w:hyperlink>
      <w:r w:rsidRPr="00004D22">
        <w:rPr>
          <w:rFonts w:ascii="Times New Roman" w:eastAsia="Times New Roman" w:hAnsi="Times New Roman" w:cs="Times New Roman"/>
          <w:kern w:val="0"/>
          <w:sz w:val="26"/>
          <w:szCs w:val="26"/>
          <w:lang w:eastAsia="es-MX"/>
          <w14:ligatures w14:val="none"/>
        </w:rPr>
        <w:t>] [</w:t>
      </w:r>
      <w:hyperlink r:id="rId58"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78769FBF"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10.Fernández-Tomé S., Hernández-Ledesma B. Digestión gastrointestinal de proteínas alimentarias bajo los efectos de péptidos bioactivos liberados sobre la salud digestiva. Mol. </w:t>
      </w:r>
      <w:proofErr w:type="spellStart"/>
      <w:r w:rsidRPr="00004D22">
        <w:rPr>
          <w:rFonts w:ascii="Times New Roman" w:eastAsia="Times New Roman" w:hAnsi="Times New Roman" w:cs="Times New Roman"/>
          <w:kern w:val="0"/>
          <w:sz w:val="26"/>
          <w:szCs w:val="26"/>
          <w:lang w:eastAsia="es-MX"/>
          <w14:ligatures w14:val="none"/>
        </w:rPr>
        <w:t>Nutr</w:t>
      </w:r>
      <w:proofErr w:type="spellEnd"/>
      <w:r w:rsidRPr="00004D22">
        <w:rPr>
          <w:rFonts w:ascii="Times New Roman" w:eastAsia="Times New Roman" w:hAnsi="Times New Roman" w:cs="Times New Roman"/>
          <w:kern w:val="0"/>
          <w:sz w:val="26"/>
          <w:szCs w:val="26"/>
          <w:lang w:eastAsia="es-MX"/>
          <w14:ligatures w14:val="none"/>
        </w:rPr>
        <w:t xml:space="preserve">. Resolución de alimentos </w:t>
      </w:r>
      <w:proofErr w:type="gramStart"/>
      <w:r w:rsidRPr="00004D22">
        <w:rPr>
          <w:rFonts w:ascii="Times New Roman" w:eastAsia="Times New Roman" w:hAnsi="Times New Roman" w:cs="Times New Roman"/>
          <w:kern w:val="0"/>
          <w:sz w:val="26"/>
          <w:szCs w:val="26"/>
          <w:lang w:eastAsia="es-MX"/>
          <w14:ligatures w14:val="none"/>
        </w:rPr>
        <w:t>2020;64:2000401</w:t>
      </w:r>
      <w:proofErr w:type="gram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10.1002/mnfr.202000401. [</w:t>
      </w:r>
      <w:hyperlink r:id="rId59"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60" w:history="1">
        <w:r w:rsidRPr="00004D22">
          <w:rPr>
            <w:rFonts w:ascii="Times New Roman" w:eastAsia="Times New Roman" w:hAnsi="Times New Roman" w:cs="Times New Roman"/>
            <w:color w:val="005EA2"/>
            <w:kern w:val="0"/>
            <w:sz w:val="26"/>
            <w:szCs w:val="26"/>
            <w:u w:val="single"/>
            <w:lang w:eastAsia="es-MX"/>
            <w14:ligatures w14:val="none"/>
          </w:rPr>
          <w:t>PubMed</w:t>
        </w:r>
      </w:hyperlink>
      <w:r w:rsidRPr="00004D22">
        <w:rPr>
          <w:rFonts w:ascii="Times New Roman" w:eastAsia="Times New Roman" w:hAnsi="Times New Roman" w:cs="Times New Roman"/>
          <w:kern w:val="0"/>
          <w:sz w:val="26"/>
          <w:szCs w:val="26"/>
          <w:lang w:eastAsia="es-MX"/>
          <w14:ligatures w14:val="none"/>
        </w:rPr>
        <w:t>] [</w:t>
      </w:r>
      <w:hyperlink r:id="rId61"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79DB6270"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11.Duarte Villas Mishima M., Stampini Duarte Martino H., Silva Meneguelli T., Tako E. Efecto de los péptidos bioactivos derivados de los alimentos sobre la salud intestinal y mediadores inflamatorios in vivo: una revisión sistemática. Crit. Rev. </w:t>
      </w:r>
      <w:proofErr w:type="spellStart"/>
      <w:r w:rsidRPr="00004D22">
        <w:rPr>
          <w:rFonts w:ascii="Times New Roman" w:eastAsia="Times New Roman" w:hAnsi="Times New Roman" w:cs="Times New Roman"/>
          <w:kern w:val="0"/>
          <w:sz w:val="26"/>
          <w:szCs w:val="26"/>
          <w:lang w:eastAsia="es-MX"/>
          <w14:ligatures w14:val="none"/>
        </w:rPr>
        <w:t>Food</w:t>
      </w:r>
      <w:proofErr w:type="spell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Sci</w:t>
      </w:r>
      <w:proofErr w:type="spell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Nutr</w:t>
      </w:r>
      <w:proofErr w:type="spellEnd"/>
      <w:r w:rsidRPr="00004D22">
        <w:rPr>
          <w:rFonts w:ascii="Times New Roman" w:eastAsia="Times New Roman" w:hAnsi="Times New Roman" w:cs="Times New Roman"/>
          <w:kern w:val="0"/>
          <w:sz w:val="26"/>
          <w:szCs w:val="26"/>
          <w:lang w:eastAsia="es-MX"/>
          <w14:ligatures w14:val="none"/>
        </w:rPr>
        <w:t xml:space="preserve">. 2023:1–11.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10.1080/10408398.2023.2245469. [</w:t>
      </w:r>
      <w:hyperlink r:id="rId62"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63" w:history="1">
        <w:r w:rsidRPr="00004D22">
          <w:rPr>
            <w:rFonts w:ascii="Times New Roman" w:eastAsia="Times New Roman" w:hAnsi="Times New Roman" w:cs="Times New Roman"/>
            <w:color w:val="005EA2"/>
            <w:kern w:val="0"/>
            <w:sz w:val="26"/>
            <w:szCs w:val="26"/>
            <w:u w:val="single"/>
            <w:lang w:eastAsia="es-MX"/>
            <w14:ligatures w14:val="none"/>
          </w:rPr>
          <w:t>PubMed</w:t>
        </w:r>
      </w:hyperlink>
      <w:r w:rsidRPr="00004D22">
        <w:rPr>
          <w:rFonts w:ascii="Times New Roman" w:eastAsia="Times New Roman" w:hAnsi="Times New Roman" w:cs="Times New Roman"/>
          <w:kern w:val="0"/>
          <w:sz w:val="26"/>
          <w:szCs w:val="26"/>
          <w:lang w:eastAsia="es-MX"/>
          <w14:ligatures w14:val="none"/>
        </w:rPr>
        <w:t>] [</w:t>
      </w:r>
      <w:hyperlink r:id="rId64"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705C4CDC"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12.López-García G., Dublan-García O., Arizmendi-Cotero D., Gómez Oliván L.M. Péptidos antioxidantes y antimicrobianos derivados de proteínas alimentarias. Moléculas. </w:t>
      </w:r>
      <w:proofErr w:type="gramStart"/>
      <w:r w:rsidRPr="00004D22">
        <w:rPr>
          <w:rFonts w:ascii="Times New Roman" w:eastAsia="Times New Roman" w:hAnsi="Times New Roman" w:cs="Times New Roman"/>
          <w:kern w:val="0"/>
          <w:sz w:val="26"/>
          <w:szCs w:val="26"/>
          <w:lang w:eastAsia="es-MX"/>
          <w14:ligatures w14:val="none"/>
        </w:rPr>
        <w:t>2022;27:1343</w:t>
      </w:r>
      <w:proofErr w:type="gram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10.3390/molecules27041343. [</w:t>
      </w:r>
      <w:hyperlink r:id="rId65"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66" w:history="1">
        <w:r w:rsidRPr="00004D22">
          <w:rPr>
            <w:rFonts w:ascii="Times New Roman" w:eastAsia="Times New Roman" w:hAnsi="Times New Roman" w:cs="Times New Roman"/>
            <w:color w:val="005EA2"/>
            <w:kern w:val="0"/>
            <w:sz w:val="26"/>
            <w:szCs w:val="26"/>
            <w:u w:val="single"/>
            <w:lang w:eastAsia="es-MX"/>
            <w14:ligatures w14:val="none"/>
          </w:rPr>
          <w:t>Artículo gratuito de PMC</w:t>
        </w:r>
      </w:hyperlink>
      <w:r w:rsidRPr="00004D22">
        <w:rPr>
          <w:rFonts w:ascii="Times New Roman" w:eastAsia="Times New Roman" w:hAnsi="Times New Roman" w:cs="Times New Roman"/>
          <w:kern w:val="0"/>
          <w:sz w:val="26"/>
          <w:szCs w:val="26"/>
          <w:lang w:eastAsia="es-MX"/>
          <w14:ligatures w14:val="none"/>
        </w:rPr>
        <w:t>] [</w:t>
      </w:r>
      <w:hyperlink r:id="rId67" w:history="1">
        <w:r w:rsidRPr="00004D22">
          <w:rPr>
            <w:rFonts w:ascii="Times New Roman" w:eastAsia="Times New Roman" w:hAnsi="Times New Roman" w:cs="Times New Roman"/>
            <w:color w:val="005EA2"/>
            <w:kern w:val="0"/>
            <w:sz w:val="26"/>
            <w:szCs w:val="26"/>
            <w:u w:val="single"/>
            <w:lang w:eastAsia="es-MX"/>
            <w14:ligatures w14:val="none"/>
          </w:rPr>
          <w:t>PubMed</w:t>
        </w:r>
      </w:hyperlink>
      <w:r w:rsidRPr="00004D22">
        <w:rPr>
          <w:rFonts w:ascii="Times New Roman" w:eastAsia="Times New Roman" w:hAnsi="Times New Roman" w:cs="Times New Roman"/>
          <w:kern w:val="0"/>
          <w:sz w:val="26"/>
          <w:szCs w:val="26"/>
          <w:lang w:eastAsia="es-MX"/>
          <w14:ligatures w14:val="none"/>
        </w:rPr>
        <w:t>] [</w:t>
      </w:r>
      <w:hyperlink r:id="rId68"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1FFD7C99"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13.Fernández-Tomé S., Indiano-Romacho P., Mora-Gutiérrez I., Pérez-Rodríguez L., Ortega Moreno L., </w:t>
      </w:r>
      <w:proofErr w:type="spellStart"/>
      <w:r w:rsidRPr="00004D22">
        <w:rPr>
          <w:rFonts w:ascii="Times New Roman" w:eastAsia="Times New Roman" w:hAnsi="Times New Roman" w:cs="Times New Roman"/>
          <w:kern w:val="0"/>
          <w:sz w:val="26"/>
          <w:szCs w:val="26"/>
          <w:lang w:eastAsia="es-MX"/>
          <w14:ligatures w14:val="none"/>
        </w:rPr>
        <w:t>Marin</w:t>
      </w:r>
      <w:proofErr w:type="spellEnd"/>
      <w:r w:rsidRPr="00004D22">
        <w:rPr>
          <w:rFonts w:ascii="Times New Roman" w:eastAsia="Times New Roman" w:hAnsi="Times New Roman" w:cs="Times New Roman"/>
          <w:kern w:val="0"/>
          <w:sz w:val="26"/>
          <w:szCs w:val="26"/>
          <w:lang w:eastAsia="es-MX"/>
          <w14:ligatures w14:val="none"/>
        </w:rPr>
        <w:t xml:space="preserve"> A.C., </w:t>
      </w:r>
      <w:proofErr w:type="spellStart"/>
      <w:r w:rsidRPr="00004D22">
        <w:rPr>
          <w:rFonts w:ascii="Times New Roman" w:eastAsia="Times New Roman" w:hAnsi="Times New Roman" w:cs="Times New Roman"/>
          <w:kern w:val="0"/>
          <w:sz w:val="26"/>
          <w:szCs w:val="26"/>
          <w:lang w:eastAsia="es-MX"/>
          <w14:ligatures w14:val="none"/>
        </w:rPr>
        <w:t>Baldán</w:t>
      </w:r>
      <w:proofErr w:type="spellEnd"/>
      <w:r w:rsidRPr="00004D22">
        <w:rPr>
          <w:rFonts w:ascii="Times New Roman" w:eastAsia="Times New Roman" w:hAnsi="Times New Roman" w:cs="Times New Roman"/>
          <w:kern w:val="0"/>
          <w:sz w:val="26"/>
          <w:szCs w:val="26"/>
          <w:lang w:eastAsia="es-MX"/>
          <w14:ligatures w14:val="none"/>
        </w:rPr>
        <w:t xml:space="preserve">-Martín M., Moreno-Monteagudo J.A., Santander C., Chaparro M., et al. El péptido </w:t>
      </w:r>
      <w:proofErr w:type="spellStart"/>
      <w:r w:rsidRPr="00004D22">
        <w:rPr>
          <w:rFonts w:ascii="Times New Roman" w:eastAsia="Times New Roman" w:hAnsi="Times New Roman" w:cs="Times New Roman"/>
          <w:kern w:val="0"/>
          <w:sz w:val="26"/>
          <w:szCs w:val="26"/>
          <w:lang w:eastAsia="es-MX"/>
          <w14:ligatures w14:val="none"/>
        </w:rPr>
        <w:t>Lunasin</w:t>
      </w:r>
      <w:proofErr w:type="spellEnd"/>
      <w:r w:rsidRPr="00004D22">
        <w:rPr>
          <w:rFonts w:ascii="Times New Roman" w:eastAsia="Times New Roman" w:hAnsi="Times New Roman" w:cs="Times New Roman"/>
          <w:kern w:val="0"/>
          <w:sz w:val="26"/>
          <w:szCs w:val="26"/>
          <w:lang w:eastAsia="es-MX"/>
          <w14:ligatures w14:val="none"/>
        </w:rPr>
        <w:t xml:space="preserve"> es un modulador de la respuesta inmune en el tracto gastrointestinal humano. Mol. </w:t>
      </w:r>
      <w:proofErr w:type="spellStart"/>
      <w:r w:rsidRPr="00004D22">
        <w:rPr>
          <w:rFonts w:ascii="Times New Roman" w:eastAsia="Times New Roman" w:hAnsi="Times New Roman" w:cs="Times New Roman"/>
          <w:kern w:val="0"/>
          <w:sz w:val="26"/>
          <w:szCs w:val="26"/>
          <w:lang w:eastAsia="es-MX"/>
          <w14:ligatures w14:val="none"/>
        </w:rPr>
        <w:t>Nutr</w:t>
      </w:r>
      <w:proofErr w:type="spellEnd"/>
      <w:r w:rsidRPr="00004D22">
        <w:rPr>
          <w:rFonts w:ascii="Times New Roman" w:eastAsia="Times New Roman" w:hAnsi="Times New Roman" w:cs="Times New Roman"/>
          <w:kern w:val="0"/>
          <w:sz w:val="26"/>
          <w:szCs w:val="26"/>
          <w:lang w:eastAsia="es-MX"/>
          <w14:ligatures w14:val="none"/>
        </w:rPr>
        <w:t xml:space="preserve">. Resolución de alimentos </w:t>
      </w:r>
      <w:proofErr w:type="gramStart"/>
      <w:r w:rsidRPr="00004D22">
        <w:rPr>
          <w:rFonts w:ascii="Times New Roman" w:eastAsia="Times New Roman" w:hAnsi="Times New Roman" w:cs="Times New Roman"/>
          <w:kern w:val="0"/>
          <w:sz w:val="26"/>
          <w:szCs w:val="26"/>
          <w:lang w:eastAsia="es-MX"/>
          <w14:ligatures w14:val="none"/>
        </w:rPr>
        <w:t>2021;65:2001034</w:t>
      </w:r>
      <w:proofErr w:type="gram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10.1002/mnfr.202001034. [</w:t>
      </w:r>
      <w:hyperlink r:id="rId69"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70" w:history="1">
        <w:r w:rsidRPr="00004D22">
          <w:rPr>
            <w:rFonts w:ascii="Times New Roman" w:eastAsia="Times New Roman" w:hAnsi="Times New Roman" w:cs="Times New Roman"/>
            <w:color w:val="005EA2"/>
            <w:kern w:val="0"/>
            <w:sz w:val="26"/>
            <w:szCs w:val="26"/>
            <w:u w:val="single"/>
            <w:lang w:eastAsia="es-MX"/>
            <w14:ligatures w14:val="none"/>
          </w:rPr>
          <w:t>PubMed</w:t>
        </w:r>
      </w:hyperlink>
      <w:r w:rsidRPr="00004D22">
        <w:rPr>
          <w:rFonts w:ascii="Times New Roman" w:eastAsia="Times New Roman" w:hAnsi="Times New Roman" w:cs="Times New Roman"/>
          <w:kern w:val="0"/>
          <w:sz w:val="26"/>
          <w:szCs w:val="26"/>
          <w:lang w:eastAsia="es-MX"/>
          <w14:ligatures w14:val="none"/>
        </w:rPr>
        <w:t>] [</w:t>
      </w:r>
      <w:hyperlink r:id="rId71"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5AA1C9FB"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14.Díaz-Gómez J.L., Castorena-Torres F., Preciado-Ortiz R.E., García-Lara S. Actividad anticancerígena de péptidos bioactivos del maíz. Al frente. Chem. </w:t>
      </w:r>
      <w:proofErr w:type="gramStart"/>
      <w:r w:rsidRPr="00004D22">
        <w:rPr>
          <w:rFonts w:ascii="Times New Roman" w:eastAsia="Times New Roman" w:hAnsi="Times New Roman" w:cs="Times New Roman"/>
          <w:kern w:val="0"/>
          <w:sz w:val="26"/>
          <w:szCs w:val="26"/>
          <w:lang w:eastAsia="es-MX"/>
          <w14:ligatures w14:val="none"/>
        </w:rPr>
        <w:t>2017;5:44</w:t>
      </w:r>
      <w:proofErr w:type="gram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10.3389/fchem.2017.00044. [</w:t>
      </w:r>
      <w:hyperlink r:id="rId72"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73" w:history="1">
        <w:r w:rsidRPr="00004D22">
          <w:rPr>
            <w:rFonts w:ascii="Times New Roman" w:eastAsia="Times New Roman" w:hAnsi="Times New Roman" w:cs="Times New Roman"/>
            <w:color w:val="005EA2"/>
            <w:kern w:val="0"/>
            <w:sz w:val="26"/>
            <w:szCs w:val="26"/>
            <w:u w:val="single"/>
            <w:lang w:eastAsia="es-MX"/>
            <w14:ligatures w14:val="none"/>
          </w:rPr>
          <w:t>Artículo gratuito de PMC</w:t>
        </w:r>
      </w:hyperlink>
      <w:r w:rsidRPr="00004D22">
        <w:rPr>
          <w:rFonts w:ascii="Times New Roman" w:eastAsia="Times New Roman" w:hAnsi="Times New Roman" w:cs="Times New Roman"/>
          <w:kern w:val="0"/>
          <w:sz w:val="26"/>
          <w:szCs w:val="26"/>
          <w:lang w:eastAsia="es-MX"/>
          <w14:ligatures w14:val="none"/>
        </w:rPr>
        <w:t>] [</w:t>
      </w:r>
      <w:hyperlink r:id="rId74" w:history="1">
        <w:r w:rsidRPr="00004D22">
          <w:rPr>
            <w:rFonts w:ascii="Times New Roman" w:eastAsia="Times New Roman" w:hAnsi="Times New Roman" w:cs="Times New Roman"/>
            <w:color w:val="005EA2"/>
            <w:kern w:val="0"/>
            <w:sz w:val="26"/>
            <w:szCs w:val="26"/>
            <w:u w:val="single"/>
            <w:lang w:eastAsia="es-MX"/>
            <w14:ligatures w14:val="none"/>
          </w:rPr>
          <w:t>PubMed</w:t>
        </w:r>
      </w:hyperlink>
      <w:r w:rsidRPr="00004D22">
        <w:rPr>
          <w:rFonts w:ascii="Times New Roman" w:eastAsia="Times New Roman" w:hAnsi="Times New Roman" w:cs="Times New Roman"/>
          <w:kern w:val="0"/>
          <w:sz w:val="26"/>
          <w:szCs w:val="26"/>
          <w:lang w:eastAsia="es-MX"/>
          <w14:ligatures w14:val="none"/>
        </w:rPr>
        <w:t>] [</w:t>
      </w:r>
      <w:hyperlink r:id="rId75"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0BCE7834"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lastRenderedPageBreak/>
        <w:t xml:space="preserve">15.Liu Z., </w:t>
      </w:r>
      <w:proofErr w:type="spellStart"/>
      <w:r w:rsidRPr="00004D22">
        <w:rPr>
          <w:rFonts w:ascii="Times New Roman" w:eastAsia="Times New Roman" w:hAnsi="Times New Roman" w:cs="Times New Roman"/>
          <w:kern w:val="0"/>
          <w:sz w:val="26"/>
          <w:szCs w:val="26"/>
          <w:lang w:eastAsia="es-MX"/>
          <w14:ligatures w14:val="none"/>
        </w:rPr>
        <w:t>Udenigwe</w:t>
      </w:r>
      <w:proofErr w:type="spellEnd"/>
      <w:r w:rsidRPr="00004D22">
        <w:rPr>
          <w:rFonts w:ascii="Times New Roman" w:eastAsia="Times New Roman" w:hAnsi="Times New Roman" w:cs="Times New Roman"/>
          <w:kern w:val="0"/>
          <w:sz w:val="26"/>
          <w:szCs w:val="26"/>
          <w:lang w:eastAsia="es-MX"/>
          <w14:ligatures w14:val="none"/>
        </w:rPr>
        <w:t xml:space="preserve"> C.C. Papel de los péptidos opioides derivados de alimentos en los sistemas nervioso central y gastrointestinal. J. </w:t>
      </w:r>
      <w:proofErr w:type="spellStart"/>
      <w:r w:rsidRPr="00004D22">
        <w:rPr>
          <w:rFonts w:ascii="Times New Roman" w:eastAsia="Times New Roman" w:hAnsi="Times New Roman" w:cs="Times New Roman"/>
          <w:kern w:val="0"/>
          <w:sz w:val="26"/>
          <w:szCs w:val="26"/>
          <w:lang w:eastAsia="es-MX"/>
          <w14:ligatures w14:val="none"/>
        </w:rPr>
        <w:t>Food</w:t>
      </w:r>
      <w:proofErr w:type="spell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Biochem</w:t>
      </w:r>
      <w:proofErr w:type="spellEnd"/>
      <w:r w:rsidRPr="00004D22">
        <w:rPr>
          <w:rFonts w:ascii="Times New Roman" w:eastAsia="Times New Roman" w:hAnsi="Times New Roman" w:cs="Times New Roman"/>
          <w:kern w:val="0"/>
          <w:sz w:val="26"/>
          <w:szCs w:val="26"/>
          <w:lang w:eastAsia="es-MX"/>
          <w14:ligatures w14:val="none"/>
        </w:rPr>
        <w:t xml:space="preserve">. 2019; </w:t>
      </w:r>
      <w:proofErr w:type="gramStart"/>
      <w:r w:rsidRPr="00004D22">
        <w:rPr>
          <w:rFonts w:ascii="Times New Roman" w:eastAsia="Times New Roman" w:hAnsi="Times New Roman" w:cs="Times New Roman"/>
          <w:kern w:val="0"/>
          <w:sz w:val="26"/>
          <w:szCs w:val="26"/>
          <w:lang w:eastAsia="es-MX"/>
          <w14:ligatures w14:val="none"/>
        </w:rPr>
        <w:t>43:e</w:t>
      </w:r>
      <w:proofErr w:type="gramEnd"/>
      <w:r w:rsidRPr="00004D22">
        <w:rPr>
          <w:rFonts w:ascii="Times New Roman" w:eastAsia="Times New Roman" w:hAnsi="Times New Roman" w:cs="Times New Roman"/>
          <w:kern w:val="0"/>
          <w:sz w:val="26"/>
          <w:szCs w:val="26"/>
          <w:lang w:eastAsia="es-MX"/>
          <w14:ligatures w14:val="none"/>
        </w:rPr>
        <w:t xml:space="preserve">12629.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10.1111/jfbc.12629. [</w:t>
      </w:r>
      <w:hyperlink r:id="rId76"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77" w:history="1">
        <w:r w:rsidRPr="00004D22">
          <w:rPr>
            <w:rFonts w:ascii="Times New Roman" w:eastAsia="Times New Roman" w:hAnsi="Times New Roman" w:cs="Times New Roman"/>
            <w:color w:val="005EA2"/>
            <w:kern w:val="0"/>
            <w:sz w:val="26"/>
            <w:szCs w:val="26"/>
            <w:u w:val="single"/>
            <w:lang w:eastAsia="es-MX"/>
            <w14:ligatures w14:val="none"/>
          </w:rPr>
          <w:t>PubMed</w:t>
        </w:r>
      </w:hyperlink>
      <w:r w:rsidRPr="00004D22">
        <w:rPr>
          <w:rFonts w:ascii="Times New Roman" w:eastAsia="Times New Roman" w:hAnsi="Times New Roman" w:cs="Times New Roman"/>
          <w:kern w:val="0"/>
          <w:sz w:val="26"/>
          <w:szCs w:val="26"/>
          <w:lang w:eastAsia="es-MX"/>
          <w14:ligatures w14:val="none"/>
        </w:rPr>
        <w:t>] [</w:t>
      </w:r>
      <w:hyperlink r:id="rId78"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0AE62A73"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16.Elam E., Feng J., </w:t>
      </w:r>
      <w:proofErr w:type="spellStart"/>
      <w:r w:rsidRPr="00004D22">
        <w:rPr>
          <w:rFonts w:ascii="Times New Roman" w:eastAsia="Times New Roman" w:hAnsi="Times New Roman" w:cs="Times New Roman"/>
          <w:kern w:val="0"/>
          <w:sz w:val="26"/>
          <w:szCs w:val="26"/>
          <w:lang w:eastAsia="es-MX"/>
          <w14:ligatures w14:val="none"/>
        </w:rPr>
        <w:t>Lv</w:t>
      </w:r>
      <w:proofErr w:type="spellEnd"/>
      <w:r w:rsidRPr="00004D22">
        <w:rPr>
          <w:rFonts w:ascii="Times New Roman" w:eastAsia="Times New Roman" w:hAnsi="Times New Roman" w:cs="Times New Roman"/>
          <w:kern w:val="0"/>
          <w:sz w:val="26"/>
          <w:szCs w:val="26"/>
          <w:lang w:eastAsia="es-MX"/>
          <w14:ligatures w14:val="none"/>
        </w:rPr>
        <w:t xml:space="preserve"> Y.M., Ni Z.J., </w:t>
      </w:r>
      <w:proofErr w:type="spellStart"/>
      <w:r w:rsidRPr="00004D22">
        <w:rPr>
          <w:rFonts w:ascii="Times New Roman" w:eastAsia="Times New Roman" w:hAnsi="Times New Roman" w:cs="Times New Roman"/>
          <w:kern w:val="0"/>
          <w:sz w:val="26"/>
          <w:szCs w:val="26"/>
          <w:lang w:eastAsia="es-MX"/>
          <w14:ligatures w14:val="none"/>
        </w:rPr>
        <w:t>Sun</w:t>
      </w:r>
      <w:proofErr w:type="spellEnd"/>
      <w:r w:rsidRPr="00004D22">
        <w:rPr>
          <w:rFonts w:ascii="Times New Roman" w:eastAsia="Times New Roman" w:hAnsi="Times New Roman" w:cs="Times New Roman"/>
          <w:kern w:val="0"/>
          <w:sz w:val="26"/>
          <w:szCs w:val="26"/>
          <w:lang w:eastAsia="es-MX"/>
          <w14:ligatures w14:val="none"/>
        </w:rPr>
        <w:t xml:space="preserve"> P., Thakur K., Zhang J.G., Ma Y.L., Wei Z.J. Avances recientes en hidrolizados antidiabéticos y péptidos de origen bioactivo de alimentos provenientes de recursos naturales. J. </w:t>
      </w:r>
      <w:proofErr w:type="spellStart"/>
      <w:r w:rsidRPr="00004D22">
        <w:rPr>
          <w:rFonts w:ascii="Times New Roman" w:eastAsia="Times New Roman" w:hAnsi="Times New Roman" w:cs="Times New Roman"/>
          <w:kern w:val="0"/>
          <w:sz w:val="26"/>
          <w:szCs w:val="26"/>
          <w:lang w:eastAsia="es-MX"/>
          <w14:ligatures w14:val="none"/>
        </w:rPr>
        <w:t>Funct</w:t>
      </w:r>
      <w:proofErr w:type="spellEnd"/>
      <w:r w:rsidRPr="00004D22">
        <w:rPr>
          <w:rFonts w:ascii="Times New Roman" w:eastAsia="Times New Roman" w:hAnsi="Times New Roman" w:cs="Times New Roman"/>
          <w:kern w:val="0"/>
          <w:sz w:val="26"/>
          <w:szCs w:val="26"/>
          <w:lang w:eastAsia="es-MX"/>
          <w14:ligatures w14:val="none"/>
        </w:rPr>
        <w:t xml:space="preserve">. Comida. </w:t>
      </w:r>
      <w:proofErr w:type="gramStart"/>
      <w:r w:rsidRPr="00004D22">
        <w:rPr>
          <w:rFonts w:ascii="Times New Roman" w:eastAsia="Times New Roman" w:hAnsi="Times New Roman" w:cs="Times New Roman"/>
          <w:kern w:val="0"/>
          <w:sz w:val="26"/>
          <w:szCs w:val="26"/>
          <w:lang w:eastAsia="es-MX"/>
          <w14:ligatures w14:val="none"/>
        </w:rPr>
        <w:t>2021;86:104674</w:t>
      </w:r>
      <w:proofErr w:type="gram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10.1016/j.jff.2021.104674. [</w:t>
      </w:r>
      <w:hyperlink r:id="rId79"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80"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3AF74329"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17.Grundy M.M., Moughan P.J., Wilde P.J. </w:t>
      </w:r>
      <w:proofErr w:type="spellStart"/>
      <w:r w:rsidRPr="00004D22">
        <w:rPr>
          <w:rFonts w:ascii="Times New Roman" w:eastAsia="Times New Roman" w:hAnsi="Times New Roman" w:cs="Times New Roman"/>
          <w:kern w:val="0"/>
          <w:sz w:val="26"/>
          <w:szCs w:val="26"/>
          <w:lang w:eastAsia="es-MX"/>
          <w14:ligatures w14:val="none"/>
        </w:rPr>
        <w:t>Bioaccesibilidad</w:t>
      </w:r>
      <w:proofErr w:type="spellEnd"/>
      <w:r w:rsidRPr="00004D22">
        <w:rPr>
          <w:rFonts w:ascii="Times New Roman" w:eastAsia="Times New Roman" w:hAnsi="Times New Roman" w:cs="Times New Roman"/>
          <w:kern w:val="0"/>
          <w:sz w:val="26"/>
          <w:szCs w:val="26"/>
          <w:lang w:eastAsia="es-MX"/>
          <w14:ligatures w14:val="none"/>
        </w:rPr>
        <w:t xml:space="preserve"> y conceptos asociados: Necesidad de un consenso. Tendencias </w:t>
      </w:r>
      <w:proofErr w:type="spellStart"/>
      <w:r w:rsidRPr="00004D22">
        <w:rPr>
          <w:rFonts w:ascii="Times New Roman" w:eastAsia="Times New Roman" w:hAnsi="Times New Roman" w:cs="Times New Roman"/>
          <w:kern w:val="0"/>
          <w:sz w:val="26"/>
          <w:szCs w:val="26"/>
          <w:lang w:eastAsia="es-MX"/>
          <w14:ligatures w14:val="none"/>
        </w:rPr>
        <w:t>Food</w:t>
      </w:r>
      <w:proofErr w:type="spell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Sci</w:t>
      </w:r>
      <w:proofErr w:type="spell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Technol</w:t>
      </w:r>
      <w:proofErr w:type="spellEnd"/>
      <w:r w:rsidRPr="00004D22">
        <w:rPr>
          <w:rFonts w:ascii="Times New Roman" w:eastAsia="Times New Roman" w:hAnsi="Times New Roman" w:cs="Times New Roman"/>
          <w:kern w:val="0"/>
          <w:sz w:val="26"/>
          <w:szCs w:val="26"/>
          <w:lang w:eastAsia="es-MX"/>
          <w14:ligatures w14:val="none"/>
        </w:rPr>
        <w:t xml:space="preserve">. </w:t>
      </w:r>
      <w:proofErr w:type="gramStart"/>
      <w:r w:rsidRPr="00004D22">
        <w:rPr>
          <w:rFonts w:ascii="Times New Roman" w:eastAsia="Times New Roman" w:hAnsi="Times New Roman" w:cs="Times New Roman"/>
          <w:kern w:val="0"/>
          <w:sz w:val="26"/>
          <w:szCs w:val="26"/>
          <w:lang w:eastAsia="es-MX"/>
          <w14:ligatures w14:val="none"/>
        </w:rPr>
        <w:t>2024;145:104373</w:t>
      </w:r>
      <w:proofErr w:type="gram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10.1016/j.tifs.2024.104373. [</w:t>
      </w:r>
      <w:hyperlink r:id="rId81"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82"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3AD85D60"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18.Zhu W., Oteiza P.I. Proantocianidinas en el tracto gastrointestinal: Mecanismos implicados en su capacidad para mitigar trastornos metabólicos asociados a la obesidad. Crit. Rev. </w:t>
      </w:r>
      <w:proofErr w:type="spellStart"/>
      <w:r w:rsidRPr="00004D22">
        <w:rPr>
          <w:rFonts w:ascii="Times New Roman" w:eastAsia="Times New Roman" w:hAnsi="Times New Roman" w:cs="Times New Roman"/>
          <w:kern w:val="0"/>
          <w:sz w:val="26"/>
          <w:szCs w:val="26"/>
          <w:lang w:eastAsia="es-MX"/>
          <w14:ligatures w14:val="none"/>
        </w:rPr>
        <w:t>Food</w:t>
      </w:r>
      <w:proofErr w:type="spell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Sci</w:t>
      </w:r>
      <w:proofErr w:type="spell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Nutr</w:t>
      </w:r>
      <w:proofErr w:type="spellEnd"/>
      <w:r w:rsidRPr="00004D22">
        <w:rPr>
          <w:rFonts w:ascii="Times New Roman" w:eastAsia="Times New Roman" w:hAnsi="Times New Roman" w:cs="Times New Roman"/>
          <w:kern w:val="0"/>
          <w:sz w:val="26"/>
          <w:szCs w:val="26"/>
          <w:lang w:eastAsia="es-MX"/>
          <w14:ligatures w14:val="none"/>
        </w:rPr>
        <w:t xml:space="preserve">. 2024; 64:220–240.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10.1080/10408398.2022.2105802. [</w:t>
      </w:r>
      <w:hyperlink r:id="rId83"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84" w:history="1">
        <w:r w:rsidRPr="00004D22">
          <w:rPr>
            <w:rFonts w:ascii="Times New Roman" w:eastAsia="Times New Roman" w:hAnsi="Times New Roman" w:cs="Times New Roman"/>
            <w:color w:val="005EA2"/>
            <w:kern w:val="0"/>
            <w:sz w:val="26"/>
            <w:szCs w:val="26"/>
            <w:u w:val="single"/>
            <w:lang w:eastAsia="es-MX"/>
            <w14:ligatures w14:val="none"/>
          </w:rPr>
          <w:t>PubMed</w:t>
        </w:r>
      </w:hyperlink>
      <w:r w:rsidRPr="00004D22">
        <w:rPr>
          <w:rFonts w:ascii="Times New Roman" w:eastAsia="Times New Roman" w:hAnsi="Times New Roman" w:cs="Times New Roman"/>
          <w:kern w:val="0"/>
          <w:sz w:val="26"/>
          <w:szCs w:val="26"/>
          <w:lang w:eastAsia="es-MX"/>
          <w14:ligatures w14:val="none"/>
        </w:rPr>
        <w:t>] [</w:t>
      </w:r>
      <w:hyperlink r:id="rId85"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198311C8"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19.Dwibedi V., Jain S., Singhal D., Mittal A., Rath S.K., Saxena S. Actividades inhibitorias de compuestos bioactivos de uva contra enzimas vinculadas a enfermedades humanas. Appl. </w:t>
      </w:r>
      <w:proofErr w:type="spellStart"/>
      <w:r w:rsidRPr="00004D22">
        <w:rPr>
          <w:rFonts w:ascii="Times New Roman" w:eastAsia="Times New Roman" w:hAnsi="Times New Roman" w:cs="Times New Roman"/>
          <w:kern w:val="0"/>
          <w:sz w:val="26"/>
          <w:szCs w:val="26"/>
          <w:lang w:eastAsia="es-MX"/>
          <w14:ligatures w14:val="none"/>
        </w:rPr>
        <w:t>Microbiol</w:t>
      </w:r>
      <w:proofErr w:type="spell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Biotechnol</w:t>
      </w:r>
      <w:proofErr w:type="spellEnd"/>
      <w:r w:rsidRPr="00004D22">
        <w:rPr>
          <w:rFonts w:ascii="Times New Roman" w:eastAsia="Times New Roman" w:hAnsi="Times New Roman" w:cs="Times New Roman"/>
          <w:kern w:val="0"/>
          <w:sz w:val="26"/>
          <w:szCs w:val="26"/>
          <w:lang w:eastAsia="es-MX"/>
          <w14:ligatures w14:val="none"/>
        </w:rPr>
        <w:t xml:space="preserve">. 2022; 106:1399–1417.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10.1007/s00253-022-11801-9. [</w:t>
      </w:r>
      <w:hyperlink r:id="rId86"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87" w:history="1">
        <w:r w:rsidRPr="00004D22">
          <w:rPr>
            <w:rFonts w:ascii="Times New Roman" w:eastAsia="Times New Roman" w:hAnsi="Times New Roman" w:cs="Times New Roman"/>
            <w:color w:val="005EA2"/>
            <w:kern w:val="0"/>
            <w:sz w:val="26"/>
            <w:szCs w:val="26"/>
            <w:u w:val="single"/>
            <w:lang w:eastAsia="es-MX"/>
            <w14:ligatures w14:val="none"/>
          </w:rPr>
          <w:t>PubMed</w:t>
        </w:r>
      </w:hyperlink>
      <w:r w:rsidRPr="00004D22">
        <w:rPr>
          <w:rFonts w:ascii="Times New Roman" w:eastAsia="Times New Roman" w:hAnsi="Times New Roman" w:cs="Times New Roman"/>
          <w:kern w:val="0"/>
          <w:sz w:val="26"/>
          <w:szCs w:val="26"/>
          <w:lang w:eastAsia="es-MX"/>
          <w14:ligatures w14:val="none"/>
        </w:rPr>
        <w:t>] [</w:t>
      </w:r>
      <w:hyperlink r:id="rId88"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544DDA54" w14:textId="77777777" w:rsidR="00004D22" w:rsidRPr="00004D22" w:rsidRDefault="00004D22" w:rsidP="00004D22">
      <w:pPr>
        <w:numPr>
          <w:ilvl w:val="0"/>
          <w:numId w:val="3"/>
        </w:numPr>
        <w:spacing w:before="225" w:after="100" w:afterAutospacing="1" w:line="240" w:lineRule="auto"/>
        <w:ind w:left="180"/>
        <w:rPr>
          <w:rFonts w:ascii="Times New Roman" w:eastAsia="Times New Roman" w:hAnsi="Times New Roman" w:cs="Times New Roman"/>
          <w:kern w:val="0"/>
          <w:sz w:val="26"/>
          <w:szCs w:val="26"/>
          <w:lang w:eastAsia="es-MX"/>
          <w14:ligatures w14:val="none"/>
        </w:rPr>
      </w:pPr>
      <w:r w:rsidRPr="00004D22">
        <w:rPr>
          <w:rFonts w:ascii="Times New Roman" w:eastAsia="Times New Roman" w:hAnsi="Times New Roman" w:cs="Times New Roman"/>
          <w:kern w:val="0"/>
          <w:sz w:val="26"/>
          <w:szCs w:val="26"/>
          <w:lang w:eastAsia="es-MX"/>
          <w14:ligatures w14:val="none"/>
        </w:rPr>
        <w:t xml:space="preserve">20.Chen T.-Y., Wang M.M.C., Hsieh S.-K., Hsieh M.-H., Chen W.-Y., </w:t>
      </w:r>
      <w:proofErr w:type="spellStart"/>
      <w:r w:rsidRPr="00004D22">
        <w:rPr>
          <w:rFonts w:ascii="Times New Roman" w:eastAsia="Times New Roman" w:hAnsi="Times New Roman" w:cs="Times New Roman"/>
          <w:kern w:val="0"/>
          <w:sz w:val="26"/>
          <w:szCs w:val="26"/>
          <w:lang w:eastAsia="es-MX"/>
          <w14:ligatures w14:val="none"/>
        </w:rPr>
        <w:t>Tzen</w:t>
      </w:r>
      <w:proofErr w:type="spellEnd"/>
      <w:r w:rsidRPr="00004D22">
        <w:rPr>
          <w:rFonts w:ascii="Times New Roman" w:eastAsia="Times New Roman" w:hAnsi="Times New Roman" w:cs="Times New Roman"/>
          <w:kern w:val="0"/>
          <w:sz w:val="26"/>
          <w:szCs w:val="26"/>
          <w:lang w:eastAsia="es-MX"/>
          <w14:ligatures w14:val="none"/>
        </w:rPr>
        <w:t xml:space="preserve"> J.T.C. Inhibición pancreática de la lipasa pancreática de la estricta aislada del té </w:t>
      </w:r>
      <w:proofErr w:type="spellStart"/>
      <w:r w:rsidRPr="00004D22">
        <w:rPr>
          <w:rFonts w:ascii="Times New Roman" w:eastAsia="Times New Roman" w:hAnsi="Times New Roman" w:cs="Times New Roman"/>
          <w:kern w:val="0"/>
          <w:sz w:val="26"/>
          <w:szCs w:val="26"/>
          <w:lang w:eastAsia="es-MX"/>
          <w14:ligatures w14:val="none"/>
        </w:rPr>
        <w:t>Pu'er</w:t>
      </w:r>
      <w:proofErr w:type="spell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Cammelia</w:t>
      </w:r>
      <w:proofErr w:type="spellEnd"/>
      <w:r w:rsidRPr="00004D22">
        <w:rPr>
          <w:rFonts w:ascii="Times New Roman" w:eastAsia="Times New Roman" w:hAnsi="Times New Roman" w:cs="Times New Roman"/>
          <w:kern w:val="0"/>
          <w:sz w:val="26"/>
          <w:szCs w:val="26"/>
          <w:lang w:eastAsia="es-MX"/>
          <w14:ligatures w14:val="none"/>
        </w:rPr>
        <w:t xml:space="preserve"> </w:t>
      </w:r>
      <w:proofErr w:type="spellStart"/>
      <w:r w:rsidRPr="00004D22">
        <w:rPr>
          <w:rFonts w:ascii="Times New Roman" w:eastAsia="Times New Roman" w:hAnsi="Times New Roman" w:cs="Times New Roman"/>
          <w:kern w:val="0"/>
          <w:sz w:val="26"/>
          <w:szCs w:val="26"/>
          <w:lang w:eastAsia="es-MX"/>
          <w14:ligatures w14:val="none"/>
        </w:rPr>
        <w:t>sinensis</w:t>
      </w:r>
      <w:proofErr w:type="spellEnd"/>
      <w:r w:rsidRPr="00004D22">
        <w:rPr>
          <w:rFonts w:ascii="Times New Roman" w:eastAsia="Times New Roman" w:hAnsi="Times New Roman" w:cs="Times New Roman"/>
          <w:kern w:val="0"/>
          <w:sz w:val="26"/>
          <w:szCs w:val="26"/>
          <w:lang w:eastAsia="es-MX"/>
          <w14:ligatures w14:val="none"/>
        </w:rPr>
        <w:t xml:space="preserve">) y sus efectos </w:t>
      </w:r>
      <w:proofErr w:type="spellStart"/>
      <w:r w:rsidRPr="00004D22">
        <w:rPr>
          <w:rFonts w:ascii="Times New Roman" w:eastAsia="Times New Roman" w:hAnsi="Times New Roman" w:cs="Times New Roman"/>
          <w:kern w:val="0"/>
          <w:sz w:val="26"/>
          <w:szCs w:val="26"/>
          <w:lang w:eastAsia="es-MX"/>
          <w14:ligatures w14:val="none"/>
        </w:rPr>
        <w:t>antiobesidad</w:t>
      </w:r>
      <w:proofErr w:type="spellEnd"/>
      <w:r w:rsidRPr="00004D22">
        <w:rPr>
          <w:rFonts w:ascii="Times New Roman" w:eastAsia="Times New Roman" w:hAnsi="Times New Roman" w:cs="Times New Roman"/>
          <w:kern w:val="0"/>
          <w:sz w:val="26"/>
          <w:szCs w:val="26"/>
          <w:lang w:eastAsia="es-MX"/>
          <w14:ligatures w14:val="none"/>
        </w:rPr>
        <w:t xml:space="preserve"> en ratones C57BL6. J. </w:t>
      </w:r>
      <w:proofErr w:type="spellStart"/>
      <w:r w:rsidRPr="00004D22">
        <w:rPr>
          <w:rFonts w:ascii="Times New Roman" w:eastAsia="Times New Roman" w:hAnsi="Times New Roman" w:cs="Times New Roman"/>
          <w:kern w:val="0"/>
          <w:sz w:val="26"/>
          <w:szCs w:val="26"/>
          <w:lang w:eastAsia="es-MX"/>
          <w14:ligatures w14:val="none"/>
        </w:rPr>
        <w:t>Funct</w:t>
      </w:r>
      <w:proofErr w:type="spellEnd"/>
      <w:r w:rsidRPr="00004D22">
        <w:rPr>
          <w:rFonts w:ascii="Times New Roman" w:eastAsia="Times New Roman" w:hAnsi="Times New Roman" w:cs="Times New Roman"/>
          <w:kern w:val="0"/>
          <w:sz w:val="26"/>
          <w:szCs w:val="26"/>
          <w:lang w:eastAsia="es-MX"/>
          <w14:ligatures w14:val="none"/>
        </w:rPr>
        <w:t xml:space="preserve">. Comida. 2018; 48:1–8. </w:t>
      </w:r>
      <w:proofErr w:type="spellStart"/>
      <w:r w:rsidRPr="00004D22">
        <w:rPr>
          <w:rFonts w:ascii="Times New Roman" w:eastAsia="Times New Roman" w:hAnsi="Times New Roman" w:cs="Times New Roman"/>
          <w:kern w:val="0"/>
          <w:sz w:val="26"/>
          <w:szCs w:val="26"/>
          <w:lang w:eastAsia="es-MX"/>
          <w14:ligatures w14:val="none"/>
        </w:rPr>
        <w:t>doi</w:t>
      </w:r>
      <w:proofErr w:type="spellEnd"/>
      <w:r w:rsidRPr="00004D22">
        <w:rPr>
          <w:rFonts w:ascii="Times New Roman" w:eastAsia="Times New Roman" w:hAnsi="Times New Roman" w:cs="Times New Roman"/>
          <w:kern w:val="0"/>
          <w:sz w:val="26"/>
          <w:szCs w:val="26"/>
          <w:lang w:eastAsia="es-MX"/>
          <w14:ligatures w14:val="none"/>
        </w:rPr>
        <w:t>: 10.1016/j.jff.2018.06.020. [</w:t>
      </w:r>
      <w:hyperlink r:id="rId89" w:tgtFrame="_blank" w:history="1">
        <w:r w:rsidRPr="00004D22">
          <w:rPr>
            <w:rFonts w:ascii="Times New Roman" w:eastAsia="Times New Roman" w:hAnsi="Times New Roman" w:cs="Times New Roman"/>
            <w:color w:val="005EA2"/>
            <w:kern w:val="0"/>
            <w:sz w:val="26"/>
            <w:szCs w:val="26"/>
            <w:u w:val="single"/>
            <w:lang w:eastAsia="es-MX"/>
            <w14:ligatures w14:val="none"/>
          </w:rPr>
          <w:t>DOI]</w:t>
        </w:r>
      </w:hyperlink>
      <w:r w:rsidRPr="00004D22">
        <w:rPr>
          <w:rFonts w:ascii="Times New Roman" w:eastAsia="Times New Roman" w:hAnsi="Times New Roman" w:cs="Times New Roman"/>
          <w:kern w:val="0"/>
          <w:sz w:val="26"/>
          <w:szCs w:val="26"/>
          <w:lang w:eastAsia="es-MX"/>
          <w14:ligatures w14:val="none"/>
        </w:rPr>
        <w:t> [</w:t>
      </w:r>
      <w:hyperlink r:id="rId90" w:tgtFrame="_blank" w:history="1">
        <w:r w:rsidRPr="00004D22">
          <w:rPr>
            <w:rFonts w:ascii="Times New Roman" w:eastAsia="Times New Roman" w:hAnsi="Times New Roman" w:cs="Times New Roman"/>
            <w:color w:val="005EA2"/>
            <w:kern w:val="0"/>
            <w:sz w:val="26"/>
            <w:szCs w:val="26"/>
            <w:u w:val="single"/>
            <w:lang w:eastAsia="es-MX"/>
            <w14:ligatures w14:val="none"/>
          </w:rPr>
          <w:t>Google Scholar</w:t>
        </w:r>
      </w:hyperlink>
      <w:r w:rsidRPr="00004D22">
        <w:rPr>
          <w:rFonts w:ascii="Times New Roman" w:eastAsia="Times New Roman" w:hAnsi="Times New Roman" w:cs="Times New Roman"/>
          <w:kern w:val="0"/>
          <w:sz w:val="26"/>
          <w:szCs w:val="26"/>
          <w:lang w:eastAsia="es-MX"/>
          <w14:ligatures w14:val="none"/>
        </w:rPr>
        <w:t>]</w:t>
      </w:r>
    </w:p>
    <w:p w14:paraId="2C309643" w14:textId="77777777" w:rsidR="00C45B47" w:rsidRDefault="00C45B47"/>
    <w:sectPr w:rsidR="00C45B4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rever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C1660"/>
    <w:multiLevelType w:val="multilevel"/>
    <w:tmpl w:val="3844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363EB0"/>
    <w:multiLevelType w:val="multilevel"/>
    <w:tmpl w:val="535A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FB6B87"/>
    <w:multiLevelType w:val="multilevel"/>
    <w:tmpl w:val="DD661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6950938">
    <w:abstractNumId w:val="0"/>
  </w:num>
  <w:num w:numId="2" w16cid:durableId="1478454903">
    <w:abstractNumId w:val="2"/>
  </w:num>
  <w:num w:numId="3" w16cid:durableId="1760248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D22"/>
    <w:rsid w:val="00004D22"/>
    <w:rsid w:val="003E16CF"/>
    <w:rsid w:val="00572E2D"/>
    <w:rsid w:val="0083550C"/>
    <w:rsid w:val="00C45B47"/>
    <w:rsid w:val="00C476CB"/>
    <w:rsid w:val="00DB0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C03D"/>
  <w15:chartTrackingRefBased/>
  <w15:docId w15:val="{781C9245-1418-4D2D-90DF-DC4E36A28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04D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04D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04D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04D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04D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04D2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04D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04D2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04D2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4D2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04D2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04D2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04D2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04D2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04D2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04D2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04D2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04D22"/>
    <w:rPr>
      <w:rFonts w:eastAsiaTheme="majorEastAsia" w:cstheme="majorBidi"/>
      <w:color w:val="272727" w:themeColor="text1" w:themeTint="D8"/>
    </w:rPr>
  </w:style>
  <w:style w:type="paragraph" w:styleId="Ttulo">
    <w:name w:val="Title"/>
    <w:basedOn w:val="Normal"/>
    <w:next w:val="Normal"/>
    <w:link w:val="TtuloCar"/>
    <w:uiPriority w:val="10"/>
    <w:qFormat/>
    <w:rsid w:val="00004D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04D2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04D2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04D2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04D22"/>
    <w:pPr>
      <w:spacing w:before="160"/>
      <w:jc w:val="center"/>
    </w:pPr>
    <w:rPr>
      <w:i/>
      <w:iCs/>
      <w:color w:val="404040" w:themeColor="text1" w:themeTint="BF"/>
    </w:rPr>
  </w:style>
  <w:style w:type="character" w:customStyle="1" w:styleId="CitaCar">
    <w:name w:val="Cita Car"/>
    <w:basedOn w:val="Fuentedeprrafopredeter"/>
    <w:link w:val="Cita"/>
    <w:uiPriority w:val="29"/>
    <w:rsid w:val="00004D22"/>
    <w:rPr>
      <w:i/>
      <w:iCs/>
      <w:color w:val="404040" w:themeColor="text1" w:themeTint="BF"/>
    </w:rPr>
  </w:style>
  <w:style w:type="paragraph" w:styleId="Prrafodelista">
    <w:name w:val="List Paragraph"/>
    <w:basedOn w:val="Normal"/>
    <w:uiPriority w:val="34"/>
    <w:qFormat/>
    <w:rsid w:val="00004D22"/>
    <w:pPr>
      <w:ind w:left="720"/>
      <w:contextualSpacing/>
    </w:pPr>
  </w:style>
  <w:style w:type="character" w:styleId="nfasisintenso">
    <w:name w:val="Intense Emphasis"/>
    <w:basedOn w:val="Fuentedeprrafopredeter"/>
    <w:uiPriority w:val="21"/>
    <w:qFormat/>
    <w:rsid w:val="00004D22"/>
    <w:rPr>
      <w:i/>
      <w:iCs/>
      <w:color w:val="0F4761" w:themeColor="accent1" w:themeShade="BF"/>
    </w:rPr>
  </w:style>
  <w:style w:type="paragraph" w:styleId="Citadestacada">
    <w:name w:val="Intense Quote"/>
    <w:basedOn w:val="Normal"/>
    <w:next w:val="Normal"/>
    <w:link w:val="CitadestacadaCar"/>
    <w:uiPriority w:val="30"/>
    <w:qFormat/>
    <w:rsid w:val="00004D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04D22"/>
    <w:rPr>
      <w:i/>
      <w:iCs/>
      <w:color w:val="0F4761" w:themeColor="accent1" w:themeShade="BF"/>
    </w:rPr>
  </w:style>
  <w:style w:type="character" w:styleId="Referenciaintensa">
    <w:name w:val="Intense Reference"/>
    <w:basedOn w:val="Fuentedeprrafopredeter"/>
    <w:uiPriority w:val="32"/>
    <w:qFormat/>
    <w:rsid w:val="00004D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390/nu14245256" TargetMode="External"/><Relationship Id="rId21" Type="http://schemas.openxmlformats.org/officeDocument/2006/relationships/hyperlink" Target="https://pmc.ncbi.nlm.nih.gov/articles/PMC10934681/?utm_source=copilot.com" TargetMode="External"/><Relationship Id="rId42" Type="http://schemas.openxmlformats.org/officeDocument/2006/relationships/hyperlink" Target="https://doi.org/10.1038/s41596-018-0119-1" TargetMode="External"/><Relationship Id="rId47" Type="http://schemas.openxmlformats.org/officeDocument/2006/relationships/hyperlink" Target="https://doi.org/10.1002/fsn3.1809" TargetMode="External"/><Relationship Id="rId63" Type="http://schemas.openxmlformats.org/officeDocument/2006/relationships/hyperlink" Target="https://pubmed.ncbi.nlm.nih.gov/37574588/" TargetMode="External"/><Relationship Id="rId68" Type="http://schemas.openxmlformats.org/officeDocument/2006/relationships/hyperlink" Target="https://scholar.google.com/scholar_lookup?journal=Molecules&amp;title=Antioxidant%20and%20antimicrobial%20peptides%20derived%20from%20food%20proteins&amp;author=G.%20L%C3%B3pez-Garc%C3%ADa&amp;author=O.%20Dublan-Garc%C3%ADa&amp;author=D.%20Arizmendi-Cotero&amp;author=L.M.%20G%C3%B3mez%20Oliv%C3%A1n&amp;volume=27&amp;publication_year=2022&amp;pages=1343&amp;pmid=35209132&amp;doi=10.3390/molecules27041343&amp;" TargetMode="External"/><Relationship Id="rId84" Type="http://schemas.openxmlformats.org/officeDocument/2006/relationships/hyperlink" Target="https://pubmed.ncbi.nlm.nih.gov/35943169/" TargetMode="External"/><Relationship Id="rId89" Type="http://schemas.openxmlformats.org/officeDocument/2006/relationships/hyperlink" Target="https://doi.org/10.1016/j.jff.2018.06.020" TargetMode="External"/><Relationship Id="rId16" Type="http://schemas.openxmlformats.org/officeDocument/2006/relationships/hyperlink" Target="https://pmc.ncbi.nlm.nih.gov/articles/PMC10934681/?utm_source=copilot.com" TargetMode="External"/><Relationship Id="rId11" Type="http://schemas.openxmlformats.org/officeDocument/2006/relationships/hyperlink" Target="https://pmc.ncbi.nlm.nih.gov/articles/PMC10934681/?utm_source=copilot.com" TargetMode="External"/><Relationship Id="rId32" Type="http://schemas.openxmlformats.org/officeDocument/2006/relationships/hyperlink" Target="https://doi.org/10.3390/nu15020477" TargetMode="External"/><Relationship Id="rId37" Type="http://schemas.openxmlformats.org/officeDocument/2006/relationships/hyperlink" Target="https://pubmed.ncbi.nlm.nih.gov/31063834/" TargetMode="External"/><Relationship Id="rId53" Type="http://schemas.openxmlformats.org/officeDocument/2006/relationships/hyperlink" Target="https://doi.org/10.3945/ajcn.112.055202" TargetMode="External"/><Relationship Id="rId58" Type="http://schemas.openxmlformats.org/officeDocument/2006/relationships/hyperlink" Target="https://scholar.google.com/scholar_lookup?journal=Food%20Res.%20Int.&amp;title=Physiological%20Comparability%20of%20the%20Harmonized%20INFOGEST%20In%20Vitro%20Digestion%20Method%20to%20In%20Vivo%20Pig%20Digestion&amp;author=L.%20Egger&amp;author=P.%20Schlegel&amp;author=C.%20Baumann&amp;author=H.%20Stoffers&amp;author=D.%20Guggisberg&amp;volume=102&amp;publication_year=2017&amp;pages=567-574&amp;pmid=29195987&amp;doi=10.1016/j.foodres.2017.09.047&amp;" TargetMode="External"/><Relationship Id="rId74" Type="http://schemas.openxmlformats.org/officeDocument/2006/relationships/hyperlink" Target="https://pubmed.ncbi.nlm.nih.gov/28680876/" TargetMode="External"/><Relationship Id="rId79" Type="http://schemas.openxmlformats.org/officeDocument/2006/relationships/hyperlink" Target="https://doi.org/10.1016/j.jff.2021.104674" TargetMode="External"/><Relationship Id="rId5" Type="http://schemas.openxmlformats.org/officeDocument/2006/relationships/image" Target="media/image1.png"/><Relationship Id="rId90" Type="http://schemas.openxmlformats.org/officeDocument/2006/relationships/hyperlink" Target="https://scholar.google.com/scholar_lookup?journal=J.%20Funct.%20Foods&amp;title=Pancreatic%20Lipase%20Inhibition%20of%20Strictinin%20Isolated%20from%20Pu%E2%80%99er%20Tea%20(Cammelia%20sinensis)%20and%20Its%20Anti-Obesity%20Effects%20in%20C57BL6%20Mice&amp;author=T.-Y.%20Chen&amp;author=M.M.C.%20Wang&amp;author=S.-K.%20Hsieh&amp;author=M.-H.%20Hsieh&amp;author=W.-Y.%20Chen&amp;volume=48&amp;publication_year=2018&amp;pages=1-8&amp;doi=10.1016/j.jff.2018.06.020&amp;" TargetMode="External"/><Relationship Id="rId14" Type="http://schemas.openxmlformats.org/officeDocument/2006/relationships/hyperlink" Target="https://pmc.ncbi.nlm.nih.gov/articles/PMC10934681/?utm_source=copilot.com" TargetMode="External"/><Relationship Id="rId22" Type="http://schemas.openxmlformats.org/officeDocument/2006/relationships/hyperlink" Target="https://pmc.ncbi.nlm.nih.gov/articles/PMC10934681/?utm_source=copilot.com" TargetMode="External"/><Relationship Id="rId27" Type="http://schemas.openxmlformats.org/officeDocument/2006/relationships/hyperlink" Target="https://doi.org/10.3390/nu14122505" TargetMode="External"/><Relationship Id="rId30" Type="http://schemas.openxmlformats.org/officeDocument/2006/relationships/hyperlink" Target="https://doi.org/10.3390/nu14183718" TargetMode="External"/><Relationship Id="rId35" Type="http://schemas.openxmlformats.org/officeDocument/2006/relationships/hyperlink" Target="https://scholar.google.com/scholar_lookup?journal=Food%20Chem.%20Toxicol.&amp;title=Food%20processing%20and%20allergenicity&amp;author=K.C.M.%20Verhoeckx&amp;author=Y.M.%20Vissers&amp;author=J.L.%20Baumert&amp;author=R.%20Faludi&amp;author=M.%20Feys&amp;volume=80&amp;publication_year=2015&amp;pages=223-240&amp;pmid=25778347&amp;doi=10.1016/j.fct.2015.03.005&amp;" TargetMode="External"/><Relationship Id="rId43" Type="http://schemas.openxmlformats.org/officeDocument/2006/relationships/hyperlink" Target="https://pubmed.ncbi.nlm.nih.gov/30886367/" TargetMode="External"/><Relationship Id="rId48" Type="http://schemas.openxmlformats.org/officeDocument/2006/relationships/hyperlink" Target="https://pmc.ncbi.nlm.nih.gov/articles/PMC7590266/" TargetMode="External"/><Relationship Id="rId56" Type="http://schemas.openxmlformats.org/officeDocument/2006/relationships/hyperlink" Target="https://doi.org/10.1016/j.foodres.2017.09.047" TargetMode="External"/><Relationship Id="rId64" Type="http://schemas.openxmlformats.org/officeDocument/2006/relationships/hyperlink" Target="https://scholar.google.com/scholar_lookup?journal=Crit.%20Rev.%20Food%20Sci.%20Nutr.&amp;title=Effect%20of%20food%20derived%20bioactive%20peptides%20on%20gut%20health%20and%20inflammatory%20mediators%20in%20vivo:%20A%20systematic%20review&amp;author=M.%20Duarte%20Villas%20Mishima&amp;author=H.%20Stampini%20Duarte%20Martino&amp;author=T.%20Silva%20Meneguelli&amp;author=E.%20Tako&amp;publication_year=2023&amp;pages=1-11&amp;pmid=37574588&amp;doi=10.1080/10408398.2023.2245469&amp;" TargetMode="External"/><Relationship Id="rId69" Type="http://schemas.openxmlformats.org/officeDocument/2006/relationships/hyperlink" Target="https://doi.org/10.1002/mnfr.202001034" TargetMode="External"/><Relationship Id="rId77" Type="http://schemas.openxmlformats.org/officeDocument/2006/relationships/hyperlink" Target="https://pubmed.ncbi.nlm.nih.gov/31353498/" TargetMode="External"/><Relationship Id="rId8" Type="http://schemas.openxmlformats.org/officeDocument/2006/relationships/hyperlink" Target="https://pubmed.ncbi.nlm.nih.gov/38474839/" TargetMode="External"/><Relationship Id="rId51" Type="http://schemas.openxmlformats.org/officeDocument/2006/relationships/hyperlink" Target="https://doi.org/10.1016/j.idairyj.2011.02.004" TargetMode="External"/><Relationship Id="rId72" Type="http://schemas.openxmlformats.org/officeDocument/2006/relationships/hyperlink" Target="https://doi.org/10.3389/fchem.2017.00044" TargetMode="External"/><Relationship Id="rId80" Type="http://schemas.openxmlformats.org/officeDocument/2006/relationships/hyperlink" Target="https://scholar.google.com/scholar_lookup?journal=J.%20Funct.%20Foods&amp;title=Recent%20advances%20on%20bioactive%20food%20derived%20anti-diabetic%20hydrolysates%20and%20peptides%20from%20natural%20resources&amp;author=E.%20Elam&amp;author=J.%20Feng&amp;author=Y.M.%20Lv&amp;author=Z.J.%20Ni&amp;author=P.%20Sun&amp;volume=86&amp;publication_year=2021&amp;pages=104674&amp;doi=10.1016/j.jff.2021.104674&amp;" TargetMode="External"/><Relationship Id="rId85" Type="http://schemas.openxmlformats.org/officeDocument/2006/relationships/hyperlink" Target="https://scholar.google.com/scholar_lookup?journal=Crit.%20Rev.%20Food%20Sci.%20Nutr.&amp;title=Proanthocyanidins%20at%20the%20gastrointestinal%20tract:%20Mechanisms%20involved%20in%20their%20capacity%20to%20mitigate%20obesity-associated%20metabolic%20disorders&amp;author=W.%20Zhu&amp;author=P.I.%20Oteiza&amp;volume=64&amp;publication_year=2024&amp;pages=220-240&amp;pmid=35943169&amp;doi=10.1080/10408398.2022.2105802&amp;" TargetMode="External"/><Relationship Id="rId3" Type="http://schemas.openxmlformats.org/officeDocument/2006/relationships/settings" Target="settings.xml"/><Relationship Id="rId12" Type="http://schemas.openxmlformats.org/officeDocument/2006/relationships/hyperlink" Target="https://pmc.ncbi.nlm.nih.gov/articles/PMC10934681/?utm_source=copilot.com" TargetMode="External"/><Relationship Id="rId17" Type="http://schemas.openxmlformats.org/officeDocument/2006/relationships/hyperlink" Target="https://pmc.ncbi.nlm.nih.gov/articles/PMC10934681/?utm_source=copilot.com" TargetMode="External"/><Relationship Id="rId25" Type="http://schemas.openxmlformats.org/officeDocument/2006/relationships/hyperlink" Target="https://doi.org/10.3390/nu14214584" TargetMode="External"/><Relationship Id="rId33" Type="http://schemas.openxmlformats.org/officeDocument/2006/relationships/hyperlink" Target="https://doi.org/10.1016/j.fct.2015.03.005" TargetMode="External"/><Relationship Id="rId38" Type="http://schemas.openxmlformats.org/officeDocument/2006/relationships/hyperlink" Target="https://scholar.google.com/scholar_lookup?journal=Food%20Chem.%20Toxicol.&amp;title=The%20relevance%20of%20a%20digestibility%20evaluation%20in%20the%20allergenicity%20risk%20assessment%20of%20novel%20proteins.%20Opinion%20of%20a%20joint%20initiative%20of%20COST%20action%20ImpARAS%20and%20COST%20action%20INFOGEST&amp;author=K.%20Verhoeckx&amp;author=K.L.%20B%C3%B8gh&amp;author=D.%20Dupont&amp;author=L.%20Egger&amp;author=G.%20Gadermaier&amp;volume=129&amp;publication_year=2019&amp;pages=405-423&amp;pmid=31063834&amp;doi=10.1016/j.fct.2019.04.052&amp;" TargetMode="External"/><Relationship Id="rId46" Type="http://schemas.openxmlformats.org/officeDocument/2006/relationships/hyperlink" Target="https://scholar.google.com/scholar_lookup?journal=Curr.%20Opin.%20Food%20Sci.&amp;title=Peptides%20from%20Legumes%20with%20Antigastrointestinal%20Cancer%20Potential:%20Current%20Evidence%20for%20Their%20Molecular%20Mechanisms&amp;author=D.%20Luna-Vital&amp;author=E.G.%20de%20Mej%C3%ADa&amp;volume=20&amp;publication_year=2018&amp;pages=13-18&amp;doi=10.1016/j.cofs.2018.02.012&amp;" TargetMode="External"/><Relationship Id="rId59" Type="http://schemas.openxmlformats.org/officeDocument/2006/relationships/hyperlink" Target="https://doi.org/10.1002/mnfr.202000401" TargetMode="External"/><Relationship Id="rId67" Type="http://schemas.openxmlformats.org/officeDocument/2006/relationships/hyperlink" Target="https://pubmed.ncbi.nlm.nih.gov/35209132/" TargetMode="External"/><Relationship Id="rId20" Type="http://schemas.openxmlformats.org/officeDocument/2006/relationships/hyperlink" Target="https://pmc.ncbi.nlm.nih.gov/articles/PMC10934681/?utm_source=copilot.com" TargetMode="External"/><Relationship Id="rId41" Type="http://schemas.openxmlformats.org/officeDocument/2006/relationships/hyperlink" Target="https://scholar.google.com/scholar_lookup?journal=Food%20Funct.&amp;title=A%20standardised%20static%20in%20vitro%20digestion%20method%20suitable%20for%20food-an%20international%20consensus&amp;author=M.%20Minekus&amp;author=M.%20Alminger&amp;author=P.%20Alvito&amp;author=S.%20Ballance&amp;author=T.%20Bohn&amp;volume=5&amp;publication_year=2014&amp;pages=1113-1124&amp;pmid=24803111&amp;doi=10.1039/C3FO60702J&amp;" TargetMode="External"/><Relationship Id="rId54" Type="http://schemas.openxmlformats.org/officeDocument/2006/relationships/hyperlink" Target="https://pubmed.ncbi.nlm.nih.gov/23576048/" TargetMode="External"/><Relationship Id="rId62" Type="http://schemas.openxmlformats.org/officeDocument/2006/relationships/hyperlink" Target="https://doi.org/10.1080/10408398.2023.2245469" TargetMode="External"/><Relationship Id="rId70" Type="http://schemas.openxmlformats.org/officeDocument/2006/relationships/hyperlink" Target="https://pubmed.ncbi.nlm.nih.gov/33890400/" TargetMode="External"/><Relationship Id="rId75" Type="http://schemas.openxmlformats.org/officeDocument/2006/relationships/hyperlink" Target="https://scholar.google.com/scholar_lookup?journal=Front.%20Chem.&amp;title=Anti-cancer%20activity%20of%20maize%20bioactive%20peptides&amp;author=J.L.%20D%C3%ADaz-G%C3%B3mez&amp;author=F.%20Castorena-Torres&amp;author=R.E.%20Preciado-Ortiz&amp;author=S.%20Garc%C3%ADa-Lara&amp;volume=5&amp;publication_year=2017&amp;pages=44&amp;pmid=28680876&amp;doi=10.3389/fchem.2017.00044&amp;" TargetMode="External"/><Relationship Id="rId83" Type="http://schemas.openxmlformats.org/officeDocument/2006/relationships/hyperlink" Target="https://doi.org/10.1080/10408398.2022.2105802" TargetMode="External"/><Relationship Id="rId88" Type="http://schemas.openxmlformats.org/officeDocument/2006/relationships/hyperlink" Target="https://scholar.google.com/scholar_lookup?journal=Appl.%20Microbiol.%20Biotechnol.&amp;title=Inhibitory%20Activities%20of%20Grape%20Bioactive%20Compounds%20against%20Enzymes%20Linked%20with%20Human%20Diseases&amp;author=V.%20Dwibedi&amp;author=S.%20Jain&amp;author=D.%20Singhal&amp;author=A.%20Mittal&amp;author=S.K.%20Rath&amp;volume=106&amp;publication_year=2022&amp;pages=1399-1417&amp;pmid=35106636&amp;doi=10.1007/s00253-022-11801-9&amp;"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3390/nu16050712" TargetMode="External"/><Relationship Id="rId15" Type="http://schemas.openxmlformats.org/officeDocument/2006/relationships/hyperlink" Target="https://pmc.ncbi.nlm.nih.gov/articles/PMC10934681/?utm_source=copilot.com" TargetMode="External"/><Relationship Id="rId23" Type="http://schemas.openxmlformats.org/officeDocument/2006/relationships/hyperlink" Target="https://pmc.ncbi.nlm.nih.gov/articles/PMC10934681/?utm_source=copilot.com" TargetMode="External"/><Relationship Id="rId28" Type="http://schemas.openxmlformats.org/officeDocument/2006/relationships/hyperlink" Target="https://doi.org/10.3390/nu15051065" TargetMode="External"/><Relationship Id="rId36" Type="http://schemas.openxmlformats.org/officeDocument/2006/relationships/hyperlink" Target="https://doi.org/10.1016/j.fct.2019.04.052" TargetMode="External"/><Relationship Id="rId49" Type="http://schemas.openxmlformats.org/officeDocument/2006/relationships/hyperlink" Target="https://pubmed.ncbi.nlm.nih.gov/33133540/" TargetMode="External"/><Relationship Id="rId57" Type="http://schemas.openxmlformats.org/officeDocument/2006/relationships/hyperlink" Target="https://pubmed.ncbi.nlm.nih.gov/29195987/" TargetMode="External"/><Relationship Id="rId10" Type="http://schemas.openxmlformats.org/officeDocument/2006/relationships/hyperlink" Target="https://pmc.ncbi.nlm.nih.gov/articles/PMC10934681/?utm_source=copilot.com" TargetMode="External"/><Relationship Id="rId31" Type="http://schemas.openxmlformats.org/officeDocument/2006/relationships/hyperlink" Target="https://doi.org/10.3390/nu15102395" TargetMode="External"/><Relationship Id="rId44" Type="http://schemas.openxmlformats.org/officeDocument/2006/relationships/hyperlink" Target="https://scholar.google.com/scholar_lookup?journal=Nat.%20Protoc.&amp;title=INFOGEST%20static%20in%20vitro%20simulation%20of%20gastrointestinal%20food%20digestion&amp;author=A.%20Brodkorb&amp;author=L.%20Egger&amp;author=M.%20Alminger&amp;author=P.%20Alvito&amp;author=R.%20Assun%C3%A7%C3%A3o&amp;volume=14&amp;publication_year=2019&amp;pages=991-1014&amp;pmid=30886367&amp;doi=10.1038/s41596-018-0119-1&amp;" TargetMode="External"/><Relationship Id="rId52" Type="http://schemas.openxmlformats.org/officeDocument/2006/relationships/hyperlink" Target="https://scholar.google.com/scholar_lookup?journal=Int.%20Dairy%20J.&amp;title=Food-Grade%20Production%20of%20an%20Antihypertensive%20Casein%20Hydrolysate%20and%20Resistance%20of%20Active%20Peptides%20to%20Drying%20and%20Storage&amp;author=M.d.M.%20Contreras&amp;author=M.A.%20Sevilla&amp;author=J.%20Monroy-Ruiz&amp;author=L.%20Amigo&amp;author=B.%20G%C3%B3mez-Sala&amp;volume=21&amp;publication_year=2011&amp;pages=470-476&amp;doi=10.1016/j.idairyj.2011.02.004&amp;" TargetMode="External"/><Relationship Id="rId60" Type="http://schemas.openxmlformats.org/officeDocument/2006/relationships/hyperlink" Target="https://pubmed.ncbi.nlm.nih.gov/32974997/" TargetMode="External"/><Relationship Id="rId65" Type="http://schemas.openxmlformats.org/officeDocument/2006/relationships/hyperlink" Target="https://doi.org/10.3390/molecules27041343" TargetMode="External"/><Relationship Id="rId73" Type="http://schemas.openxmlformats.org/officeDocument/2006/relationships/hyperlink" Target="https://pmc.ncbi.nlm.nih.gov/articles/PMC5478815/" TargetMode="External"/><Relationship Id="rId78" Type="http://schemas.openxmlformats.org/officeDocument/2006/relationships/hyperlink" Target="https://scholar.google.com/scholar_lookup?journal=J.%20Food%20Biochem.&amp;title=Role%20of%20food-derived%20opioid%20peptides%20in%20the%20central%20nervous%20and%20gastrointestinal%20systems&amp;author=Z.%20Liu&amp;author=C.C.%20Udenigwe&amp;volume=43&amp;publication_year=2019&amp;pages=e12629&amp;pmid=31353498&amp;doi=10.1111/jfbc.12629&amp;" TargetMode="External"/><Relationship Id="rId81" Type="http://schemas.openxmlformats.org/officeDocument/2006/relationships/hyperlink" Target="https://doi.org/10.1016/j.tifs.2024.104373" TargetMode="External"/><Relationship Id="rId86" Type="http://schemas.openxmlformats.org/officeDocument/2006/relationships/hyperlink" Target="https://doi.org/10.1007/s00253-022-11801-9" TargetMode="External"/><Relationship Id="rId4" Type="http://schemas.openxmlformats.org/officeDocument/2006/relationships/webSettings" Target="webSettings.xml"/><Relationship Id="rId9" Type="http://schemas.openxmlformats.org/officeDocument/2006/relationships/hyperlink" Target="https://pmc.ncbi.nlm.nih.gov/articles/PMC10934681/?utm_source=copilot.com" TargetMode="External"/><Relationship Id="rId13" Type="http://schemas.openxmlformats.org/officeDocument/2006/relationships/hyperlink" Target="https://pmc.ncbi.nlm.nih.gov/articles/PMC10934681/?utm_source=copilot.com" TargetMode="External"/><Relationship Id="rId18" Type="http://schemas.openxmlformats.org/officeDocument/2006/relationships/hyperlink" Target="https://pmc.ncbi.nlm.nih.gov/articles/PMC10934681/?utm_source=copilot.com" TargetMode="External"/><Relationship Id="rId39" Type="http://schemas.openxmlformats.org/officeDocument/2006/relationships/hyperlink" Target="https://doi.org/10.1039/C3FO60702J" TargetMode="External"/><Relationship Id="rId34" Type="http://schemas.openxmlformats.org/officeDocument/2006/relationships/hyperlink" Target="https://pubmed.ncbi.nlm.nih.gov/25778347/" TargetMode="External"/><Relationship Id="rId50" Type="http://schemas.openxmlformats.org/officeDocument/2006/relationships/hyperlink" Target="https://scholar.google.com/scholar_lookup?journal=Food%20Sci.%20Nutr.&amp;title=Comprehensive%20overview%20of%20the%20quality%20of%20plant-and%20animal%20sourced%20proteins%20based%20on%20the%20digestible%20indispensable%20amino%20acid%20score&amp;author=L.%20Herreman&amp;author=P.%20Nommensen&amp;author=B.%20Pennings&amp;author=M.C.%20Laus&amp;volume=8&amp;publication_year=2020&amp;pages=5379-5391&amp;pmid=33133540&amp;doi=10.1002/fsn3.1809&amp;" TargetMode="External"/><Relationship Id="rId55" Type="http://schemas.openxmlformats.org/officeDocument/2006/relationships/hyperlink" Target="https://scholar.google.com/scholar_lookup?journal=Am.%20J.%20Clin.%20Nutr.&amp;title=Sequential%20Release%20of%20Milk%20Protein%20Derived%20Bioactive%20Peptides%20in%20the%20Jejunum%20in%20Healthy%20Humans&amp;author=R.%20Boutrou&amp;author=C.%20Gaudichon&amp;author=D.%20Dupont&amp;author=J.%20Jardin&amp;author=G.%20Airinei&amp;volume=97&amp;publication_year=2013&amp;pages=1314-1323&amp;pmid=23576048&amp;doi=10.3945/ajcn.112.055202&amp;" TargetMode="External"/><Relationship Id="rId76" Type="http://schemas.openxmlformats.org/officeDocument/2006/relationships/hyperlink" Target="https://doi.org/10.1111/jfbc.12629" TargetMode="External"/><Relationship Id="rId7" Type="http://schemas.openxmlformats.org/officeDocument/2006/relationships/hyperlink" Target="https://pubmed.ncbi.nlm.nih.gov/?term=%22Fern%C3%A1ndez-Tom%C3%A9%20S%22%5bAuthor%5d" TargetMode="External"/><Relationship Id="rId71" Type="http://schemas.openxmlformats.org/officeDocument/2006/relationships/hyperlink" Target="https://scholar.google.com/scholar_lookup?journal=Mol.%20Nutr.%20Food%20Res.&amp;title=Lunasin%20peptide%20is%20a%20modulator%20of%20the%20immune%20response%20in%20the%20human%20gastrointestinal%20tract&amp;author=S.%20Fern%C3%A1ndez-Tom%C3%A9&amp;author=P.%20Indiano-Romacho&amp;author=I.%20Mora-Guti%C3%A9rrez&amp;author=L.%20P%C3%A9rez-Rodr%C3%ADguez&amp;author=L.%20Ortega%20Moreno&amp;volume=65&amp;publication_year=2021&amp;pages=2001034&amp;pmid=33890400&amp;doi=10.1002/mnfr.202001034&amp;"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doi.org/10.3390/nu14173512" TargetMode="External"/><Relationship Id="rId24" Type="http://schemas.openxmlformats.org/officeDocument/2006/relationships/hyperlink" Target="https://pmc.ncbi.nlm.nih.gov/articles/PMC10934681/?utm_source=copilot.com" TargetMode="External"/><Relationship Id="rId40" Type="http://schemas.openxmlformats.org/officeDocument/2006/relationships/hyperlink" Target="https://pubmed.ncbi.nlm.nih.gov/24803111/" TargetMode="External"/><Relationship Id="rId45" Type="http://schemas.openxmlformats.org/officeDocument/2006/relationships/hyperlink" Target="https://doi.org/10.1016/j.cofs.2018.02.012" TargetMode="External"/><Relationship Id="rId66" Type="http://schemas.openxmlformats.org/officeDocument/2006/relationships/hyperlink" Target="https://pmc.ncbi.nlm.nih.gov/articles/PMC8878547/" TargetMode="External"/><Relationship Id="rId87" Type="http://schemas.openxmlformats.org/officeDocument/2006/relationships/hyperlink" Target="https://pubmed.ncbi.nlm.nih.gov/35106636/" TargetMode="External"/><Relationship Id="rId61" Type="http://schemas.openxmlformats.org/officeDocument/2006/relationships/hyperlink" Target="https://scholar.google.com/scholar_lookup?journal=Mol.%20Nutr.%20Food%20Res.&amp;title=Gastrointestinal%20digestion%20of%20food%20proteins%20under%20the%20effects%20of%20released%20bioactive%20peptides%20on%20digestive%20health&amp;author=S.%20Fern%C3%A1ndez-Tom%C3%A9&amp;author=B.%20Hern%C3%A1ndez-Ledesma&amp;volume=64&amp;publication_year=2020&amp;pages=2000401&amp;pmid=32974997&amp;doi=10.1002/mnfr.202000401&amp;" TargetMode="External"/><Relationship Id="rId82" Type="http://schemas.openxmlformats.org/officeDocument/2006/relationships/hyperlink" Target="https://scholar.google.com/scholar_lookup?journal=Trends%20Food%20Sci.%20Technol.&amp;title=Bioaccessibility%20and%20associated%20concepts:%20Need%20for%20a%20consensus&amp;author=M.M.%20Grundy&amp;author=P.J.%20Moughan&amp;author=P.J.%20Wilde&amp;volume=145&amp;publication_year=2024&amp;pages=104373&amp;doi=10.1016/j.tifs.2024.104373&amp;" TargetMode="External"/><Relationship Id="rId19" Type="http://schemas.openxmlformats.org/officeDocument/2006/relationships/hyperlink" Target="https://pmc.ncbi.nlm.nih.gov/articles/PMC10934681/?utm_source=copilot.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5515</Words>
  <Characters>30336</Characters>
  <Application>Microsoft Office Word</Application>
  <DocSecurity>0</DocSecurity>
  <Lines>252</Lines>
  <Paragraphs>71</Paragraphs>
  <ScaleCrop>false</ScaleCrop>
  <Company/>
  <LinksUpToDate>false</LinksUpToDate>
  <CharactersWithSpaces>35780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kenai cano</dc:creator>
  <cp:keywords/>
  <dc:description/>
  <cp:lastModifiedBy>kenai cano</cp:lastModifiedBy>
  <cp:revision>1</cp:revision>
  <dcterms:created xsi:type="dcterms:W3CDTF">2026-06-02T23:02:00Z</dcterms:created>
  <dcterms:modified xsi:type="dcterms:W3CDTF">2026-06-02T23:06:00Z</dcterms:modified>
</cp:coreProperties>
</file>